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E5F8" w14:textId="77777777" w:rsidR="00D75279" w:rsidRDefault="00D75279"/>
    <w:tbl>
      <w:tblPr>
        <w:tblpPr w:leftFromText="141" w:rightFromText="141" w:vertAnchor="text" w:tblpX="250" w:tblpY="1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690"/>
      </w:tblGrid>
      <w:tr w:rsidR="00616EB7" w:rsidRPr="00DD4267" w14:paraId="3171F626" w14:textId="77777777" w:rsidTr="4BFC71EA">
        <w:tc>
          <w:tcPr>
            <w:tcW w:w="9690" w:type="dxa"/>
            <w:shd w:val="clear" w:color="auto" w:fill="DBE5F1" w:themeFill="accent1" w:themeFillTint="33"/>
          </w:tcPr>
          <w:p w14:paraId="5CC94BE8" w14:textId="383E54BC" w:rsidR="00616EB7" w:rsidRPr="00DD4267" w:rsidRDefault="00616EB7" w:rsidP="4BFC71EA">
            <w:pPr>
              <w:tabs>
                <w:tab w:val="left" w:pos="10773"/>
              </w:tabs>
              <w:spacing w:before="100" w:after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Jaar</w:t>
            </w:r>
            <w:r w:rsidR="00B5349E"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verslag</w:t>
            </w:r>
            <w:r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0F1C"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5B6DC169"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0F1C"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Werkgroe</w:t>
            </w:r>
            <w:r w:rsidR="00FD0F1C"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 </w:t>
            </w:r>
            <w:r w:rsidR="001619F3" w:rsidRPr="00DD42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WTCR</w:t>
            </w:r>
          </w:p>
        </w:tc>
      </w:tr>
    </w:tbl>
    <w:p w14:paraId="7BFCD4BC" w14:textId="7C73C019" w:rsidR="001470B4" w:rsidRPr="00DD4267" w:rsidRDefault="001470B4">
      <w:pPr>
        <w:rPr>
          <w:rFonts w:asciiTheme="minorHAnsi" w:hAnsiTheme="minorHAnsi" w:cstheme="minorHAnsi"/>
        </w:rPr>
      </w:pPr>
    </w:p>
    <w:p w14:paraId="7FB7D2F0" w14:textId="6F806F19" w:rsidR="00DD4267" w:rsidRPr="00DD4267" w:rsidRDefault="00DD4267" w:rsidP="00DD4267">
      <w:pPr>
        <w:ind w:left="56"/>
        <w:rPr>
          <w:rFonts w:asciiTheme="minorHAnsi" w:hAnsiTheme="minorHAnsi" w:cstheme="minorHAnsi"/>
          <w:sz w:val="22"/>
          <w:szCs w:val="22"/>
        </w:rPr>
      </w:pPr>
      <w:r w:rsidRPr="00DD4267">
        <w:rPr>
          <w:rFonts w:asciiTheme="minorHAnsi" w:hAnsiTheme="minorHAnsi" w:cstheme="minorHAnsi"/>
          <w:sz w:val="22"/>
          <w:szCs w:val="22"/>
        </w:rPr>
        <w:t>Bestuurssamenstelling:</w:t>
      </w:r>
    </w:p>
    <w:p w14:paraId="02A18F66" w14:textId="24288589" w:rsidR="00ED6B36" w:rsidRPr="00DD4267" w:rsidRDefault="00DD4267">
      <w:pPr>
        <w:rPr>
          <w:rFonts w:asciiTheme="minorHAnsi" w:hAnsiTheme="minorHAnsi" w:cstheme="minorHAnsi"/>
        </w:rPr>
      </w:pPr>
      <w:r w:rsidRPr="00DD42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A506D" wp14:editId="5CB56B1A">
                <wp:simplePos x="0" y="0"/>
                <wp:positionH relativeFrom="column">
                  <wp:posOffset>34290</wp:posOffset>
                </wp:positionH>
                <wp:positionV relativeFrom="paragraph">
                  <wp:posOffset>74295</wp:posOffset>
                </wp:positionV>
                <wp:extent cx="5697220" cy="626745"/>
                <wp:effectExtent l="0" t="0" r="17780" b="2095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9065" w14:textId="7EA1163D" w:rsidR="00DD4267" w:rsidRPr="00DD4267" w:rsidRDefault="00DD4267" w:rsidP="00DD42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4267">
                              <w:rPr>
                                <w:rFonts w:asciiTheme="minorHAnsi" w:hAnsiTheme="minorHAnsi" w:cstheme="minorHAnsi"/>
                              </w:rPr>
                              <w:t>Marga Tepper, voorzitter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;  </w:t>
                            </w:r>
                            <w:r w:rsidRPr="00DD4267">
                              <w:rPr>
                                <w:rFonts w:asciiTheme="minorHAnsi" w:hAnsiTheme="minorHAnsi" w:cstheme="minorHAnsi"/>
                              </w:rPr>
                              <w:t>Wim Otto, penningmeester</w:t>
                            </w:r>
                          </w:p>
                          <w:p w14:paraId="759A1F4A" w14:textId="74329719" w:rsidR="00DD4267" w:rsidRPr="00DD4267" w:rsidRDefault="00DD4267" w:rsidP="00DD42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4267">
                              <w:rPr>
                                <w:rFonts w:asciiTheme="minorHAnsi" w:hAnsiTheme="minorHAnsi" w:cstheme="minorHAnsi"/>
                              </w:rPr>
                              <w:t>Alicia Lucardie en Esther Schutte bem</w:t>
                            </w:r>
                            <w:r w:rsidR="00D75279">
                              <w:rPr>
                                <w:rFonts w:asciiTheme="minorHAnsi" w:hAnsiTheme="minorHAnsi" w:cstheme="minorHAnsi"/>
                              </w:rPr>
                              <w:t>ense</w:t>
                            </w:r>
                            <w:r w:rsidRPr="00DD4267">
                              <w:rPr>
                                <w:rFonts w:asciiTheme="minorHAnsi" w:hAnsiTheme="minorHAnsi" w:cstheme="minorHAnsi"/>
                              </w:rPr>
                              <w:t xml:space="preserve">n het secretariaat   </w:t>
                            </w:r>
                            <w:hyperlink r:id="rId10" w:history="1">
                              <w:r w:rsidRPr="00DD426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transculturelerevalidatie@revalidatiegeneeskunde.nl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50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7pt;margin-top:5.85pt;width:448.6pt;height:4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" strokeweight=".5pt">
                <v:textbox>
                  <w:txbxContent>
                    <w:p w14:paraId="268E9065" w14:textId="7EA1163D" w:rsidR="00DD4267" w:rsidRPr="00DD4267" w:rsidRDefault="00DD4267" w:rsidP="00DD426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4267">
                        <w:rPr>
                          <w:rFonts w:asciiTheme="minorHAnsi" w:hAnsiTheme="minorHAnsi" w:cstheme="minorHAnsi"/>
                        </w:rPr>
                        <w:t>Marga Tepper, voorzitter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;  </w:t>
                      </w:r>
                      <w:r w:rsidRPr="00DD4267">
                        <w:rPr>
                          <w:rFonts w:asciiTheme="minorHAnsi" w:hAnsiTheme="minorHAnsi" w:cstheme="minorHAnsi"/>
                        </w:rPr>
                        <w:t>Wim Otto, penningmeester</w:t>
                      </w:r>
                    </w:p>
                    <w:p w14:paraId="759A1F4A" w14:textId="74329719" w:rsidR="00DD4267" w:rsidRPr="00DD4267" w:rsidRDefault="00DD4267" w:rsidP="00DD426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D4267">
                        <w:rPr>
                          <w:rFonts w:asciiTheme="minorHAnsi" w:hAnsiTheme="minorHAnsi" w:cstheme="minorHAnsi"/>
                        </w:rPr>
                        <w:t>Alicia Lucardie en Esther Schutte bem</w:t>
                      </w:r>
                      <w:r w:rsidR="00D75279">
                        <w:rPr>
                          <w:rFonts w:asciiTheme="minorHAnsi" w:hAnsiTheme="minorHAnsi" w:cstheme="minorHAnsi"/>
                        </w:rPr>
                        <w:t>ense</w:t>
                      </w:r>
                      <w:r w:rsidRPr="00DD4267">
                        <w:rPr>
                          <w:rFonts w:asciiTheme="minorHAnsi" w:hAnsiTheme="minorHAnsi" w:cstheme="minorHAnsi"/>
                        </w:rPr>
                        <w:t xml:space="preserve">n het secretariaat   </w:t>
                      </w:r>
                      <w:hyperlink r:id="rId11" w:history="1">
                        <w:r w:rsidRPr="00DD4267">
                          <w:rPr>
                            <w:rStyle w:val="Hyperlink"/>
                            <w:rFonts w:asciiTheme="minorHAnsi" w:hAnsiTheme="minorHAnsi" w:cstheme="minorHAnsi"/>
                          </w:rPr>
                          <w:t>transculturelerevalidatie@revalidatiegeneeskunde.nl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3674B" w14:textId="490D7403" w:rsidR="00C912A1" w:rsidRPr="00DD4267" w:rsidRDefault="00C912A1">
      <w:pPr>
        <w:rPr>
          <w:rFonts w:asciiTheme="minorHAnsi" w:hAnsiTheme="minorHAnsi" w:cstheme="minorHAnsi"/>
        </w:rPr>
      </w:pPr>
    </w:p>
    <w:p w14:paraId="70314B24" w14:textId="31138456" w:rsidR="00C912A1" w:rsidRPr="00DD4267" w:rsidRDefault="00C912A1">
      <w:pPr>
        <w:rPr>
          <w:rFonts w:asciiTheme="minorHAnsi" w:hAnsiTheme="minorHAnsi" w:cstheme="minorHAnsi"/>
        </w:rPr>
      </w:pPr>
    </w:p>
    <w:p w14:paraId="352EE421" w14:textId="2821B7D3" w:rsidR="00C912A1" w:rsidRPr="00DD4267" w:rsidRDefault="00C912A1">
      <w:pPr>
        <w:rPr>
          <w:rFonts w:asciiTheme="minorHAnsi" w:hAnsiTheme="minorHAnsi" w:cstheme="minorHAnsi"/>
        </w:rPr>
      </w:pPr>
    </w:p>
    <w:p w14:paraId="69020CB3" w14:textId="77777777" w:rsidR="00DD4267" w:rsidRPr="00DD4267" w:rsidRDefault="00DD4267" w:rsidP="0054087C">
      <w:pPr>
        <w:ind w:left="48" w:hanging="10"/>
        <w:rPr>
          <w:rFonts w:asciiTheme="minorHAnsi" w:eastAsia="Calibri" w:hAnsiTheme="minorHAnsi" w:cstheme="minorHAnsi"/>
          <w:sz w:val="22"/>
          <w:szCs w:val="22"/>
        </w:rPr>
      </w:pPr>
    </w:p>
    <w:p w14:paraId="7E0DD022" w14:textId="77777777" w:rsidR="00DD4267" w:rsidRDefault="00DD4267" w:rsidP="00DD4267">
      <w:pPr>
        <w:spacing w:after="120"/>
        <w:ind w:left="51" w:hanging="11"/>
        <w:rPr>
          <w:rFonts w:asciiTheme="minorHAnsi" w:eastAsia="Calibri" w:hAnsiTheme="minorHAnsi" w:cstheme="minorHAnsi"/>
          <w:sz w:val="22"/>
          <w:szCs w:val="22"/>
        </w:rPr>
      </w:pPr>
    </w:p>
    <w:p w14:paraId="692542C1" w14:textId="36DAAC39" w:rsidR="0054087C" w:rsidRPr="00DD4267" w:rsidRDefault="0054087C" w:rsidP="00DD4267">
      <w:pPr>
        <w:spacing w:after="120"/>
        <w:ind w:left="51" w:hanging="11"/>
        <w:rPr>
          <w:rFonts w:asciiTheme="minorHAnsi" w:hAnsiTheme="minorHAnsi" w:cstheme="minorHAnsi"/>
          <w:sz w:val="22"/>
          <w:szCs w:val="22"/>
        </w:rPr>
      </w:pPr>
      <w:r w:rsidRPr="00DD4267">
        <w:rPr>
          <w:rFonts w:asciiTheme="minorHAnsi" w:eastAsia="Calibri" w:hAnsiTheme="minorHAnsi" w:cstheme="minorHAnsi"/>
          <w:sz w:val="22"/>
          <w:szCs w:val="22"/>
        </w:rPr>
        <w:t>Vergaderingen afgelopen jaar</w:t>
      </w:r>
    </w:p>
    <w:tbl>
      <w:tblPr>
        <w:tblStyle w:val="TableGrid"/>
        <w:tblW w:w="8999" w:type="dxa"/>
        <w:tblInd w:w="53" w:type="dxa"/>
        <w:tblCellMar>
          <w:top w:w="61" w:type="dxa"/>
          <w:left w:w="110" w:type="dxa"/>
          <w:right w:w="288" w:type="dxa"/>
        </w:tblCellMar>
        <w:tblLook w:val="04A0" w:firstRow="1" w:lastRow="0" w:firstColumn="1" w:lastColumn="0" w:noHBand="0" w:noVBand="1"/>
      </w:tblPr>
      <w:tblGrid>
        <w:gridCol w:w="8999"/>
      </w:tblGrid>
      <w:tr w:rsidR="0054087C" w:rsidRPr="00DD4267" w14:paraId="25BE6842" w14:textId="77777777" w:rsidTr="00C51A50">
        <w:trPr>
          <w:trHeight w:val="4046"/>
        </w:trPr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E185" w14:textId="0D253872" w:rsidR="0054087C" w:rsidRPr="00DD4267" w:rsidRDefault="0054087C" w:rsidP="00C51A50">
            <w:pPr>
              <w:spacing w:line="226" w:lineRule="auto"/>
              <w:ind w:left="14" w:right="4672" w:firstLine="5"/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 xml:space="preserve">Er vonden 4 vergaderingen plaats in </w:t>
            </w:r>
            <w:bookmarkStart w:id="0" w:name="_Hlk128916563"/>
            <w:r w:rsidRPr="00DD4267">
              <w:rPr>
                <w:rFonts w:asciiTheme="minorHAnsi" w:hAnsiTheme="minorHAnsi" w:cstheme="minorHAnsi"/>
                <w:u w:val="single"/>
              </w:rPr>
              <w:t>2022: 9 maart</w:t>
            </w:r>
          </w:p>
          <w:p w14:paraId="79ED6041" w14:textId="2BF0A481" w:rsidR="0054087C" w:rsidRPr="00DD4267" w:rsidRDefault="0029755D" w:rsidP="00D004C0">
            <w:pPr>
              <w:spacing w:after="11" w:line="235" w:lineRule="auto"/>
              <w:ind w:left="398"/>
              <w:rPr>
                <w:rFonts w:asciiTheme="minorHAnsi" w:eastAsia="Times New Roman" w:hAnsiTheme="minorHAnsi" w:cstheme="minorHAnsi"/>
              </w:rPr>
            </w:pPr>
            <w:r w:rsidRPr="00C577EF">
              <w:rPr>
                <w:rFonts w:asciiTheme="minorHAnsi" w:hAnsiTheme="minorHAnsi" w:cstheme="minorHAnsi"/>
                <w:b/>
                <w:bCs/>
              </w:rPr>
              <w:t>A</w:t>
            </w:r>
            <w:r w:rsidR="0054087C" w:rsidRPr="00C577EF">
              <w:rPr>
                <w:rFonts w:asciiTheme="minorHAnsi" w:hAnsiTheme="minorHAnsi" w:cstheme="minorHAnsi"/>
                <w:b/>
                <w:bCs/>
              </w:rPr>
              <w:t>ccent op</w:t>
            </w:r>
            <w:r w:rsidR="00C577EF">
              <w:rPr>
                <w:rFonts w:asciiTheme="minorHAnsi" w:hAnsiTheme="minorHAnsi" w:cstheme="minorHAnsi"/>
              </w:rPr>
              <w:t>:</w:t>
            </w:r>
            <w:r w:rsidR="0054087C" w:rsidRPr="00DD4267">
              <w:rPr>
                <w:rFonts w:asciiTheme="minorHAnsi" w:hAnsiTheme="minorHAnsi" w:cstheme="minorHAnsi"/>
              </w:rPr>
              <w:t xml:space="preserve"> </w:t>
            </w:r>
            <w:r w:rsidR="00C577EF">
              <w:rPr>
                <w:rFonts w:asciiTheme="minorHAnsi" w:hAnsiTheme="minorHAnsi" w:cstheme="minorHAnsi"/>
              </w:rPr>
              <w:t xml:space="preserve"> </w:t>
            </w:r>
            <w:r w:rsidR="00D004C0" w:rsidRPr="00D004C0">
              <w:rPr>
                <w:rFonts w:asciiTheme="minorHAnsi" w:hAnsiTheme="minorHAnsi" w:cstheme="minorHAnsi"/>
                <w:b/>
                <w:bCs/>
              </w:rPr>
              <w:t>(1)</w:t>
            </w:r>
            <w:r w:rsidR="00D004C0">
              <w:rPr>
                <w:rFonts w:asciiTheme="minorHAnsi" w:hAnsiTheme="minorHAnsi" w:cstheme="minorHAnsi"/>
              </w:rPr>
              <w:t xml:space="preserve"> </w:t>
            </w:r>
            <w:r w:rsidRPr="00DD4267">
              <w:rPr>
                <w:rFonts w:asciiTheme="minorHAnsi" w:hAnsiTheme="minorHAnsi" w:cstheme="minorHAnsi"/>
              </w:rPr>
              <w:t xml:space="preserve">het </w:t>
            </w:r>
            <w:r w:rsidR="0054087C" w:rsidRPr="00DD4267">
              <w:rPr>
                <w:rFonts w:asciiTheme="minorHAnsi" w:hAnsiTheme="minorHAnsi" w:cstheme="minorHAnsi"/>
              </w:rPr>
              <w:t xml:space="preserve">bespreken artikel </w:t>
            </w:r>
            <w:r w:rsidR="00DD4267">
              <w:rPr>
                <w:rFonts w:asciiTheme="minorHAnsi" w:hAnsiTheme="minorHAnsi" w:cstheme="minorHAnsi"/>
              </w:rPr>
              <w:t>“</w:t>
            </w:r>
            <w:r w:rsidR="0054087C" w:rsidRPr="00DD4267">
              <w:rPr>
                <w:rFonts w:asciiTheme="minorHAnsi" w:hAnsiTheme="minorHAnsi" w:cstheme="minorHAnsi"/>
              </w:rPr>
              <w:t>Global revalidatiearts in opleiding</w:t>
            </w:r>
            <w:r w:rsidR="00DD4267">
              <w:rPr>
                <w:rFonts w:asciiTheme="minorHAnsi" w:hAnsiTheme="minorHAnsi" w:cstheme="minorHAnsi"/>
              </w:rPr>
              <w:t>”,</w:t>
            </w:r>
            <w:r w:rsidR="0054087C" w:rsidRPr="00DD4267">
              <w:rPr>
                <w:rFonts w:asciiTheme="minorHAnsi" w:hAnsiTheme="minorHAnsi" w:cstheme="minorHAnsi"/>
              </w:rPr>
              <w:t xml:space="preserve"> NTR 2022; 44 (3): 14-6</w:t>
            </w:r>
            <w:r w:rsidRPr="00DD4267">
              <w:rPr>
                <w:rFonts w:asciiTheme="minorHAnsi" w:hAnsiTheme="minorHAnsi" w:cstheme="minorHAnsi"/>
              </w:rPr>
              <w:t xml:space="preserve"> door Esther Schutte en Alicia Lucardie</w:t>
            </w:r>
            <w:r w:rsidR="00DD4267">
              <w:rPr>
                <w:rFonts w:asciiTheme="minorHAnsi" w:hAnsiTheme="minorHAnsi" w:cstheme="minorHAnsi"/>
              </w:rPr>
              <w:t>.</w:t>
            </w:r>
            <w:r w:rsidR="00C577EF">
              <w:rPr>
                <w:rFonts w:asciiTheme="minorHAnsi" w:hAnsiTheme="minorHAnsi" w:cstheme="minorHAnsi"/>
              </w:rPr>
              <w:t xml:space="preserve"> </w:t>
            </w:r>
            <w:r w:rsidR="00D004C0">
              <w:rPr>
                <w:rFonts w:asciiTheme="minorHAnsi" w:hAnsiTheme="minorHAnsi" w:cstheme="minorHAnsi"/>
              </w:rPr>
              <w:t xml:space="preserve"> </w:t>
            </w:r>
            <w:r w:rsidR="00D004C0" w:rsidRPr="00D004C0">
              <w:rPr>
                <w:rFonts w:asciiTheme="minorHAnsi" w:hAnsiTheme="minorHAnsi" w:cstheme="minorHAnsi"/>
                <w:b/>
                <w:bCs/>
              </w:rPr>
              <w:t>(2)</w:t>
            </w:r>
            <w:r w:rsidR="00D004C0">
              <w:rPr>
                <w:rFonts w:asciiTheme="minorHAnsi" w:hAnsiTheme="minorHAnsi" w:cstheme="minorHAnsi"/>
              </w:rPr>
              <w:t xml:space="preserve"> </w:t>
            </w:r>
            <w:r w:rsidR="0054087C" w:rsidRPr="00DD4267">
              <w:rPr>
                <w:rFonts w:asciiTheme="minorHAnsi" w:eastAsia="Times New Roman" w:hAnsiTheme="minorHAnsi" w:cstheme="minorHAnsi"/>
              </w:rPr>
              <w:t xml:space="preserve">Esther Schutte zal dan </w:t>
            </w:r>
            <w:r w:rsidR="00D004C0">
              <w:rPr>
                <w:rFonts w:asciiTheme="minorHAnsi" w:eastAsia="Times New Roman" w:hAnsiTheme="minorHAnsi" w:cstheme="minorHAnsi"/>
              </w:rPr>
              <w:t>op verzoek van</w:t>
            </w:r>
            <w:r w:rsidR="0054087C" w:rsidRPr="00DD4267">
              <w:rPr>
                <w:rFonts w:asciiTheme="minorHAnsi" w:eastAsia="Times New Roman" w:hAnsiTheme="minorHAnsi" w:cstheme="minorHAnsi"/>
              </w:rPr>
              <w:t xml:space="preserve"> de Scholings</w:t>
            </w:r>
            <w:r w:rsidR="00D004C0">
              <w:rPr>
                <w:rFonts w:asciiTheme="minorHAnsi" w:eastAsia="Times New Roman" w:hAnsiTheme="minorHAnsi" w:cstheme="minorHAnsi"/>
              </w:rPr>
              <w:softHyphen/>
            </w:r>
            <w:r w:rsidR="0054087C" w:rsidRPr="00DD4267">
              <w:rPr>
                <w:rFonts w:asciiTheme="minorHAnsi" w:eastAsia="Times New Roman" w:hAnsiTheme="minorHAnsi" w:cstheme="minorHAnsi"/>
              </w:rPr>
              <w:t>commissie (SC) haar gedachten aanbieden aan de SC, na de door ons aangeboden consultatie van de WTCR.</w:t>
            </w:r>
            <w:r w:rsidR="00D004C0">
              <w:rPr>
                <w:rFonts w:asciiTheme="minorHAnsi" w:eastAsia="Times New Roman" w:hAnsiTheme="minorHAnsi" w:cstheme="minorHAnsi"/>
              </w:rPr>
              <w:t xml:space="preserve"> </w:t>
            </w:r>
            <w:r w:rsidR="0054087C" w:rsidRPr="00DD4267">
              <w:rPr>
                <w:rFonts w:asciiTheme="minorHAnsi" w:eastAsia="Times New Roman" w:hAnsiTheme="minorHAnsi" w:cstheme="minorHAnsi"/>
              </w:rPr>
              <w:br/>
            </w:r>
            <w:r w:rsidR="00D004C0" w:rsidRPr="00D004C0">
              <w:rPr>
                <w:rFonts w:asciiTheme="minorHAnsi" w:eastAsia="Times New Roman" w:hAnsiTheme="minorHAnsi" w:cstheme="minorHAnsi"/>
                <w:b/>
                <w:bCs/>
              </w:rPr>
              <w:t>(3)</w:t>
            </w:r>
            <w:r w:rsidR="00D004C0">
              <w:rPr>
                <w:rFonts w:asciiTheme="minorHAnsi" w:eastAsia="Times New Roman" w:hAnsiTheme="minorHAnsi" w:cstheme="minorHAnsi"/>
              </w:rPr>
              <w:t xml:space="preserve"> </w:t>
            </w:r>
            <w:r w:rsidR="0054087C" w:rsidRPr="00DD4267">
              <w:rPr>
                <w:rFonts w:asciiTheme="minorHAnsi" w:eastAsia="Times New Roman" w:hAnsiTheme="minorHAnsi" w:cstheme="minorHAnsi"/>
              </w:rPr>
              <w:t xml:space="preserve">Suggestie onderwerpen uit het </w:t>
            </w:r>
            <w:r w:rsidR="00D004C0">
              <w:rPr>
                <w:rFonts w:asciiTheme="minorHAnsi" w:eastAsia="Times New Roman" w:hAnsiTheme="minorHAnsi" w:cstheme="minorHAnsi"/>
              </w:rPr>
              <w:t xml:space="preserve">hierboven genoemde </w:t>
            </w:r>
            <w:r w:rsidR="0054087C" w:rsidRPr="00DD4267">
              <w:rPr>
                <w:rFonts w:asciiTheme="minorHAnsi" w:eastAsia="Times New Roman" w:hAnsiTheme="minorHAnsi" w:cstheme="minorHAnsi"/>
              </w:rPr>
              <w:t xml:space="preserve">artikel voor elk van de vier </w:t>
            </w:r>
            <w:r w:rsidR="00D004C0">
              <w:rPr>
                <w:rFonts w:asciiTheme="minorHAnsi" w:eastAsia="Times New Roman" w:hAnsiTheme="minorHAnsi" w:cstheme="minorHAnsi"/>
              </w:rPr>
              <w:t>niveaus</w:t>
            </w:r>
            <w:r w:rsidRPr="00DD4267">
              <w:rPr>
                <w:rFonts w:asciiTheme="minorHAnsi" w:eastAsia="Times New Roman" w:hAnsiTheme="minorHAnsi" w:cstheme="minorHAnsi"/>
              </w:rPr>
              <w:t xml:space="preserve"> in lijnleren communicatie</w:t>
            </w:r>
            <w:r w:rsidR="0054087C" w:rsidRPr="00DD4267">
              <w:rPr>
                <w:rFonts w:asciiTheme="minorHAnsi" w:eastAsia="Times New Roman" w:hAnsiTheme="minorHAnsi" w:cstheme="minorHAnsi"/>
              </w:rPr>
              <w:t xml:space="preserve">: </w:t>
            </w:r>
          </w:p>
          <w:p w14:paraId="2292A7DC" w14:textId="77777777" w:rsidR="0054087C" w:rsidRPr="00DD4267" w:rsidRDefault="0054087C" w:rsidP="0054087C">
            <w:pPr>
              <w:pStyle w:val="Lijstalinea"/>
              <w:keepNext/>
              <w:numPr>
                <w:ilvl w:val="0"/>
                <w:numId w:val="4"/>
              </w:numPr>
              <w:ind w:left="1066" w:hanging="357"/>
              <w:rPr>
                <w:rFonts w:asciiTheme="minorHAnsi" w:eastAsia="Times New Roman" w:hAnsiTheme="minorHAnsi" w:cstheme="minorHAnsi"/>
              </w:rPr>
            </w:pPr>
            <w:r w:rsidRPr="00DD4267">
              <w:rPr>
                <w:rFonts w:asciiTheme="minorHAnsi" w:eastAsia="Times New Roman" w:hAnsiTheme="minorHAnsi" w:cstheme="minorHAnsi"/>
              </w:rPr>
              <w:t xml:space="preserve">jaar 1: </w:t>
            </w:r>
            <w:proofErr w:type="spellStart"/>
            <w:r w:rsidRPr="00DD4267">
              <w:rPr>
                <w:rFonts w:asciiTheme="minorHAnsi" w:eastAsia="Times New Roman" w:hAnsiTheme="minorHAnsi" w:cstheme="minorHAnsi"/>
              </w:rPr>
              <w:t>diversity</w:t>
            </w:r>
            <w:proofErr w:type="spellEnd"/>
            <w:r w:rsidRPr="00DD4267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D4267">
              <w:rPr>
                <w:rFonts w:asciiTheme="minorHAnsi" w:eastAsia="Times New Roman" w:hAnsiTheme="minorHAnsi" w:cstheme="minorHAnsi"/>
              </w:rPr>
              <w:t>equity</w:t>
            </w:r>
            <w:proofErr w:type="spellEnd"/>
            <w:r w:rsidRPr="00DD4267">
              <w:rPr>
                <w:rFonts w:asciiTheme="minorHAnsi" w:eastAsia="Times New Roman" w:hAnsiTheme="minorHAnsi" w:cstheme="minorHAnsi"/>
              </w:rPr>
              <w:t xml:space="preserve"> en </w:t>
            </w:r>
            <w:proofErr w:type="spellStart"/>
            <w:r w:rsidRPr="00DD4267">
              <w:rPr>
                <w:rFonts w:asciiTheme="minorHAnsi" w:eastAsia="Times New Roman" w:hAnsiTheme="minorHAnsi" w:cstheme="minorHAnsi"/>
              </w:rPr>
              <w:t>inclusion</w:t>
            </w:r>
            <w:proofErr w:type="spellEnd"/>
            <w:r w:rsidRPr="00DD4267">
              <w:rPr>
                <w:rFonts w:asciiTheme="minorHAnsi" w:eastAsia="Times New Roman" w:hAnsiTheme="minorHAnsi" w:cstheme="minorHAnsi"/>
              </w:rPr>
              <w:t xml:space="preserve">; </w:t>
            </w:r>
          </w:p>
          <w:p w14:paraId="6F3E5B57" w14:textId="77777777" w:rsidR="0054087C" w:rsidRPr="00DD4267" w:rsidRDefault="0054087C" w:rsidP="0054087C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</w:rPr>
            </w:pPr>
            <w:r w:rsidRPr="00DD4267">
              <w:rPr>
                <w:rFonts w:asciiTheme="minorHAnsi" w:eastAsia="Times New Roman" w:hAnsiTheme="minorHAnsi" w:cstheme="minorHAnsi"/>
              </w:rPr>
              <w:t xml:space="preserve">jaar 2: erkenning en herkenning van deze drie aspecten in eigen patiëntenzorg; </w:t>
            </w:r>
          </w:p>
          <w:p w14:paraId="46431031" w14:textId="77777777" w:rsidR="0054087C" w:rsidRPr="00DD4267" w:rsidRDefault="0054087C" w:rsidP="0054087C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</w:rPr>
            </w:pPr>
            <w:r w:rsidRPr="00DD4267">
              <w:rPr>
                <w:rFonts w:asciiTheme="minorHAnsi" w:eastAsia="Times New Roman" w:hAnsiTheme="minorHAnsi" w:cstheme="minorHAnsi"/>
              </w:rPr>
              <w:t>jaar 3: tools binnen het centrum;</w:t>
            </w:r>
          </w:p>
          <w:p w14:paraId="15D0FDBF" w14:textId="1C08CC80" w:rsidR="0054087C" w:rsidRPr="00DD4267" w:rsidRDefault="0054087C" w:rsidP="0054087C">
            <w:pPr>
              <w:pStyle w:val="Lijstaline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</w:rPr>
            </w:pPr>
            <w:r w:rsidRPr="00DD4267">
              <w:rPr>
                <w:rFonts w:asciiTheme="minorHAnsi" w:eastAsia="Times New Roman" w:hAnsiTheme="minorHAnsi" w:cstheme="minorHAnsi"/>
              </w:rPr>
              <w:t>jaar 4: positie van revalidatie aangaande deze aspecten in Nederland en in andere landen.</w:t>
            </w:r>
          </w:p>
          <w:bookmarkEnd w:id="0"/>
          <w:p w14:paraId="3156BF70" w14:textId="77777777" w:rsidR="00D004C0" w:rsidRDefault="0029755D" w:rsidP="0054087C">
            <w:pPr>
              <w:spacing w:after="11" w:line="235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D4267">
              <w:rPr>
                <w:rFonts w:asciiTheme="minorHAnsi" w:hAnsiTheme="minorHAnsi" w:cstheme="minorHAnsi"/>
                <w:u w:val="single"/>
              </w:rPr>
              <w:t>2022: 4 juni</w:t>
            </w:r>
            <w:r w:rsidR="00B37856" w:rsidRPr="00DD4267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0BD0E052" w14:textId="5CD5E96E" w:rsidR="0029755D" w:rsidRPr="00D004C0" w:rsidRDefault="00B37856" w:rsidP="00D004C0">
            <w:pPr>
              <w:spacing w:after="11" w:line="235" w:lineRule="auto"/>
              <w:ind w:left="398"/>
              <w:rPr>
                <w:rFonts w:asciiTheme="minorHAnsi" w:hAnsiTheme="minorHAnsi" w:cstheme="minorHAnsi"/>
              </w:rPr>
            </w:pPr>
            <w:r w:rsidRPr="00D004C0">
              <w:rPr>
                <w:rFonts w:asciiTheme="minorHAnsi" w:hAnsiTheme="minorHAnsi" w:cstheme="minorHAnsi"/>
                <w:b/>
                <w:bCs/>
              </w:rPr>
              <w:t>Accent op</w:t>
            </w:r>
            <w:r w:rsidRPr="00DD4267">
              <w:rPr>
                <w:rFonts w:asciiTheme="minorHAnsi" w:hAnsiTheme="minorHAnsi" w:cstheme="minorHAnsi"/>
              </w:rPr>
              <w:t>:</w:t>
            </w:r>
            <w:r w:rsidR="00D004C0">
              <w:rPr>
                <w:rFonts w:asciiTheme="minorHAnsi" w:hAnsiTheme="minorHAnsi" w:cstheme="minorHAnsi"/>
              </w:rPr>
              <w:t xml:space="preserve"> </w:t>
            </w:r>
            <w:r w:rsidR="00C577EF">
              <w:rPr>
                <w:rFonts w:asciiTheme="minorHAnsi" w:hAnsiTheme="minorHAnsi" w:cstheme="minorHAnsi"/>
              </w:rPr>
              <w:t xml:space="preserve"> </w:t>
            </w:r>
            <w:r w:rsidR="00D004C0" w:rsidRPr="00D004C0">
              <w:rPr>
                <w:rFonts w:asciiTheme="minorHAnsi" w:hAnsiTheme="minorHAnsi" w:cstheme="minorHAnsi"/>
                <w:b/>
                <w:bCs/>
              </w:rPr>
              <w:t>(1)</w:t>
            </w:r>
            <w:r w:rsidR="00D004C0">
              <w:rPr>
                <w:rFonts w:asciiTheme="minorHAnsi" w:hAnsiTheme="minorHAnsi" w:cstheme="minorHAnsi"/>
              </w:rPr>
              <w:t xml:space="preserve"> </w:t>
            </w:r>
            <w:r w:rsidRPr="00DD4267">
              <w:rPr>
                <w:rFonts w:asciiTheme="minorHAnsi" w:hAnsiTheme="minorHAnsi" w:cstheme="minorHAnsi"/>
              </w:rPr>
              <w:t>E</w:t>
            </w:r>
            <w:r w:rsidR="0029755D" w:rsidRPr="00DD4267">
              <w:rPr>
                <w:rFonts w:asciiTheme="minorHAnsi" w:hAnsiTheme="minorHAnsi" w:cstheme="minorHAnsi"/>
              </w:rPr>
              <w:t>erste brainstorm hoe seminar in voorjaar 2023 er uit zou kunnen gaan zien. N.a.v. eerste opzet Fons van Dijk 2 mei 2022.</w:t>
            </w:r>
            <w:r w:rsidR="00D004C0">
              <w:rPr>
                <w:rFonts w:asciiTheme="minorHAnsi" w:hAnsiTheme="minorHAnsi" w:cstheme="minorHAnsi"/>
              </w:rPr>
              <w:t xml:space="preserve">  </w:t>
            </w:r>
            <w:r w:rsidR="00D004C0" w:rsidRPr="00D004C0">
              <w:rPr>
                <w:rFonts w:asciiTheme="minorHAnsi" w:hAnsiTheme="minorHAnsi" w:cstheme="minorHAnsi"/>
                <w:b/>
                <w:bCs/>
              </w:rPr>
              <w:t>(2)</w:t>
            </w:r>
            <w:r w:rsidR="00D004C0">
              <w:rPr>
                <w:rFonts w:asciiTheme="minorHAnsi" w:hAnsiTheme="minorHAnsi" w:cstheme="minorHAnsi"/>
              </w:rPr>
              <w:t xml:space="preserve"> </w:t>
            </w:r>
            <w:r w:rsidR="0029755D" w:rsidRPr="00DD4267">
              <w:rPr>
                <w:rFonts w:asciiTheme="minorHAnsi" w:hAnsiTheme="minorHAnsi" w:cstheme="minorHAnsi"/>
              </w:rPr>
              <w:t xml:space="preserve">Evaluatie TAIO-dag </w:t>
            </w:r>
            <w:r w:rsidR="008F5364">
              <w:rPr>
                <w:rFonts w:asciiTheme="minorHAnsi" w:hAnsiTheme="minorHAnsi" w:cstheme="minorHAnsi"/>
              </w:rPr>
              <w:t>(</w:t>
            </w:r>
            <w:r w:rsidR="00D004C0">
              <w:rPr>
                <w:rFonts w:asciiTheme="minorHAnsi" w:hAnsiTheme="minorHAnsi" w:cstheme="minorHAnsi"/>
              </w:rPr>
              <w:t>Tropen</w:t>
            </w:r>
            <w:r w:rsidR="008F5364">
              <w:rPr>
                <w:rFonts w:asciiTheme="minorHAnsi" w:hAnsiTheme="minorHAnsi" w:cstheme="minorHAnsi"/>
              </w:rPr>
              <w:t xml:space="preserve"> </w:t>
            </w:r>
            <w:r w:rsidR="00D004C0">
              <w:rPr>
                <w:rFonts w:asciiTheme="minorHAnsi" w:hAnsiTheme="minorHAnsi" w:cstheme="minorHAnsi"/>
              </w:rPr>
              <w:t>Artsen In Opleiding</w:t>
            </w:r>
            <w:r w:rsidR="008F5364">
              <w:rPr>
                <w:rFonts w:asciiTheme="minorHAnsi" w:hAnsiTheme="minorHAnsi" w:cstheme="minorHAnsi"/>
              </w:rPr>
              <w:t xml:space="preserve">) </w:t>
            </w:r>
            <w:r w:rsidR="0029755D" w:rsidRPr="00DD4267">
              <w:rPr>
                <w:rFonts w:asciiTheme="minorHAnsi" w:hAnsiTheme="minorHAnsi" w:cstheme="minorHAnsi"/>
              </w:rPr>
              <w:t>2022</w:t>
            </w:r>
            <w:r w:rsidR="008F5364">
              <w:rPr>
                <w:rFonts w:asciiTheme="minorHAnsi" w:hAnsiTheme="minorHAnsi" w:cstheme="minorHAnsi"/>
              </w:rPr>
              <w:t>. V</w:t>
            </w:r>
            <w:r w:rsidR="0029755D" w:rsidRPr="00DD4267">
              <w:rPr>
                <w:rFonts w:asciiTheme="minorHAnsi" w:hAnsiTheme="minorHAnsi" w:cstheme="minorHAnsi"/>
              </w:rPr>
              <w:t xml:space="preserve">oorbereiding voor </w:t>
            </w:r>
            <w:r w:rsidR="008F5364">
              <w:rPr>
                <w:rFonts w:asciiTheme="minorHAnsi" w:hAnsiTheme="minorHAnsi" w:cstheme="minorHAnsi"/>
              </w:rPr>
              <w:t xml:space="preserve">TAIO-dag </w:t>
            </w:r>
            <w:r w:rsidR="0029755D" w:rsidRPr="00DD4267">
              <w:rPr>
                <w:rFonts w:asciiTheme="minorHAnsi" w:hAnsiTheme="minorHAnsi" w:cstheme="minorHAnsi"/>
              </w:rPr>
              <w:t>14 januari 2023</w:t>
            </w:r>
            <w:r w:rsidR="00D004C0">
              <w:rPr>
                <w:rFonts w:asciiTheme="minorHAnsi" w:hAnsiTheme="minorHAnsi" w:cstheme="minorHAnsi"/>
              </w:rPr>
              <w:t xml:space="preserve">.  </w:t>
            </w:r>
            <w:r w:rsidR="00D004C0" w:rsidRPr="00D004C0">
              <w:rPr>
                <w:rFonts w:asciiTheme="minorHAnsi" w:hAnsiTheme="minorHAnsi" w:cstheme="minorHAnsi"/>
                <w:b/>
                <w:bCs/>
              </w:rPr>
              <w:t>(3)</w:t>
            </w:r>
            <w:r w:rsidR="008F53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9755D" w:rsidRPr="00D004C0">
              <w:rPr>
                <w:rFonts w:asciiTheme="minorHAnsi" w:hAnsiTheme="minorHAnsi" w:cstheme="minorHAnsi"/>
              </w:rPr>
              <w:t>In 2</w:t>
            </w:r>
            <w:r w:rsidR="0029755D" w:rsidRPr="00D004C0">
              <w:rPr>
                <w:rFonts w:asciiTheme="minorHAnsi" w:hAnsiTheme="minorHAnsi" w:cstheme="minorHAnsi"/>
                <w:vertAlign w:val="superscript"/>
              </w:rPr>
              <w:t>e</w:t>
            </w:r>
            <w:r w:rsidR="0029755D" w:rsidRPr="00D00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755D" w:rsidRPr="00D004C0">
              <w:rPr>
                <w:rFonts w:asciiTheme="minorHAnsi" w:hAnsiTheme="minorHAnsi" w:cstheme="minorHAnsi"/>
              </w:rPr>
              <w:t>jaars</w:t>
            </w:r>
            <w:proofErr w:type="spellEnd"/>
            <w:r w:rsidR="0029755D" w:rsidRPr="00D004C0">
              <w:rPr>
                <w:rFonts w:asciiTheme="minorHAnsi" w:hAnsiTheme="minorHAnsi" w:cstheme="minorHAnsi"/>
              </w:rPr>
              <w:t xml:space="preserve"> AIOS </w:t>
            </w:r>
            <w:r w:rsidR="00D004C0">
              <w:rPr>
                <w:rFonts w:asciiTheme="minorHAnsi" w:hAnsiTheme="minorHAnsi" w:cstheme="minorHAnsi"/>
              </w:rPr>
              <w:t>C</w:t>
            </w:r>
            <w:r w:rsidR="0029755D" w:rsidRPr="00D004C0">
              <w:rPr>
                <w:rFonts w:asciiTheme="minorHAnsi" w:hAnsiTheme="minorHAnsi" w:cstheme="minorHAnsi"/>
              </w:rPr>
              <w:t xml:space="preserve">omplexe </w:t>
            </w:r>
            <w:r w:rsidR="00D004C0">
              <w:rPr>
                <w:rFonts w:asciiTheme="minorHAnsi" w:hAnsiTheme="minorHAnsi" w:cstheme="minorHAnsi"/>
              </w:rPr>
              <w:t>C</w:t>
            </w:r>
            <w:r w:rsidR="0029755D" w:rsidRPr="00D004C0">
              <w:rPr>
                <w:rFonts w:asciiTheme="minorHAnsi" w:hAnsiTheme="minorHAnsi" w:cstheme="minorHAnsi"/>
              </w:rPr>
              <w:t>ommunicatie</w:t>
            </w:r>
            <w:r w:rsidR="00D004C0">
              <w:rPr>
                <w:rFonts w:asciiTheme="minorHAnsi" w:hAnsiTheme="minorHAnsi" w:cstheme="minorHAnsi"/>
              </w:rPr>
              <w:t xml:space="preserve">, onderdeel </w:t>
            </w:r>
            <w:r w:rsidR="0029755D" w:rsidRPr="00D004C0">
              <w:rPr>
                <w:rFonts w:asciiTheme="minorHAnsi" w:hAnsiTheme="minorHAnsi" w:cstheme="minorHAnsi"/>
              </w:rPr>
              <w:t xml:space="preserve"> Gezond</w:t>
            </w:r>
            <w:r w:rsidR="00D004C0">
              <w:rPr>
                <w:rFonts w:asciiTheme="minorHAnsi" w:hAnsiTheme="minorHAnsi" w:cstheme="minorHAnsi"/>
              </w:rPr>
              <w:softHyphen/>
            </w:r>
            <w:r w:rsidR="0029755D" w:rsidRPr="00D004C0">
              <w:rPr>
                <w:rFonts w:asciiTheme="minorHAnsi" w:hAnsiTheme="minorHAnsi" w:cstheme="minorHAnsi"/>
              </w:rPr>
              <w:t>heids</w:t>
            </w:r>
            <w:r w:rsidR="00D004C0">
              <w:rPr>
                <w:rFonts w:asciiTheme="minorHAnsi" w:hAnsiTheme="minorHAnsi" w:cstheme="minorHAnsi"/>
              </w:rPr>
              <w:softHyphen/>
            </w:r>
            <w:r w:rsidR="0029755D" w:rsidRPr="00D004C0">
              <w:rPr>
                <w:rFonts w:asciiTheme="minorHAnsi" w:hAnsiTheme="minorHAnsi" w:cstheme="minorHAnsi"/>
              </w:rPr>
              <w:t>vaar</w:t>
            </w:r>
            <w:r w:rsidR="00D004C0">
              <w:rPr>
                <w:rFonts w:asciiTheme="minorHAnsi" w:hAnsiTheme="minorHAnsi" w:cstheme="minorHAnsi"/>
              </w:rPr>
              <w:softHyphen/>
            </w:r>
            <w:r w:rsidR="0029755D" w:rsidRPr="00D004C0">
              <w:rPr>
                <w:rFonts w:asciiTheme="minorHAnsi" w:hAnsiTheme="minorHAnsi" w:cstheme="minorHAnsi"/>
              </w:rPr>
              <w:t>digheden</w:t>
            </w:r>
            <w:r w:rsidR="00D004C0">
              <w:rPr>
                <w:rFonts w:asciiTheme="minorHAnsi" w:hAnsiTheme="minorHAnsi" w:cstheme="minorHAnsi"/>
              </w:rPr>
              <w:t xml:space="preserve">: </w:t>
            </w:r>
            <w:r w:rsidR="0029755D" w:rsidRPr="00D004C0">
              <w:rPr>
                <w:rFonts w:asciiTheme="minorHAnsi" w:hAnsiTheme="minorHAnsi" w:cstheme="minorHAnsi"/>
              </w:rPr>
              <w:t xml:space="preserve"> </w:t>
            </w:r>
            <w:r w:rsidR="00D004C0">
              <w:rPr>
                <w:rFonts w:asciiTheme="minorHAnsi" w:hAnsiTheme="minorHAnsi" w:cstheme="minorHAnsi"/>
              </w:rPr>
              <w:t xml:space="preserve">(a) </w:t>
            </w:r>
            <w:r w:rsidR="0029755D" w:rsidRPr="00D004C0">
              <w:rPr>
                <w:rFonts w:asciiTheme="minorHAnsi" w:hAnsiTheme="minorHAnsi" w:cstheme="minorHAnsi"/>
              </w:rPr>
              <w:t xml:space="preserve">voordracht </w:t>
            </w:r>
            <w:r w:rsidR="00D004C0">
              <w:rPr>
                <w:rFonts w:asciiTheme="minorHAnsi" w:hAnsiTheme="minorHAnsi" w:cstheme="minorHAnsi"/>
              </w:rPr>
              <w:t xml:space="preserve">over </w:t>
            </w:r>
            <w:r w:rsidR="0029755D" w:rsidRPr="00D004C0">
              <w:rPr>
                <w:rFonts w:asciiTheme="minorHAnsi" w:hAnsiTheme="minorHAnsi" w:cstheme="minorHAnsi"/>
                <w:i/>
                <w:iCs/>
              </w:rPr>
              <w:t xml:space="preserve">Right </w:t>
            </w:r>
            <w:proofErr w:type="spellStart"/>
            <w:r w:rsidR="0029755D" w:rsidRPr="00D004C0">
              <w:rPr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="0029755D" w:rsidRPr="00D004C0">
              <w:rPr>
                <w:rFonts w:asciiTheme="minorHAnsi" w:hAnsiTheme="minorHAnsi" w:cstheme="minorHAnsi"/>
                <w:i/>
                <w:iCs/>
              </w:rPr>
              <w:t xml:space="preserve"> health</w:t>
            </w:r>
            <w:r w:rsidR="0029755D" w:rsidRPr="00D004C0">
              <w:rPr>
                <w:rFonts w:asciiTheme="minorHAnsi" w:hAnsiTheme="minorHAnsi" w:cstheme="minorHAnsi"/>
              </w:rPr>
              <w:t xml:space="preserve"> toevoegen</w:t>
            </w:r>
            <w:r w:rsidR="00D004C0">
              <w:rPr>
                <w:rFonts w:asciiTheme="minorHAnsi" w:hAnsiTheme="minorHAnsi" w:cstheme="minorHAnsi"/>
              </w:rPr>
              <w:t>. (b) I</w:t>
            </w:r>
            <w:r w:rsidR="0029755D" w:rsidRPr="00D004C0">
              <w:rPr>
                <w:rFonts w:asciiTheme="minorHAnsi" w:hAnsiTheme="minorHAnsi" w:cstheme="minorHAnsi"/>
              </w:rPr>
              <w:t xml:space="preserve">n samenwerking met </w:t>
            </w:r>
            <w:proofErr w:type="spellStart"/>
            <w:r w:rsidR="0029755D" w:rsidRPr="00D004C0">
              <w:rPr>
                <w:rFonts w:asciiTheme="minorHAnsi" w:hAnsiTheme="minorHAnsi" w:cstheme="minorHAnsi"/>
              </w:rPr>
              <w:t>Pharos</w:t>
            </w:r>
            <w:proofErr w:type="spellEnd"/>
            <w:r w:rsidR="0029755D" w:rsidRPr="00D004C0">
              <w:rPr>
                <w:rFonts w:asciiTheme="minorHAnsi" w:hAnsiTheme="minorHAnsi" w:cstheme="minorHAnsi"/>
              </w:rPr>
              <w:t xml:space="preserve">: </w:t>
            </w:r>
            <w:r w:rsidR="0029755D" w:rsidRPr="00D004C0">
              <w:rPr>
                <w:rFonts w:asciiTheme="minorHAnsi" w:hAnsiTheme="minorHAnsi" w:cstheme="minorHAnsi"/>
                <w:i/>
                <w:iCs/>
              </w:rPr>
              <w:t xml:space="preserve">shared </w:t>
            </w:r>
            <w:proofErr w:type="spellStart"/>
            <w:r w:rsidR="0029755D" w:rsidRPr="00D004C0">
              <w:rPr>
                <w:rFonts w:asciiTheme="minorHAnsi" w:hAnsiTheme="minorHAnsi" w:cstheme="minorHAnsi"/>
                <w:i/>
                <w:iCs/>
              </w:rPr>
              <w:t>d</w:t>
            </w:r>
            <w:r w:rsidR="00D004C0" w:rsidRPr="00D004C0">
              <w:rPr>
                <w:rFonts w:asciiTheme="minorHAnsi" w:hAnsiTheme="minorHAnsi" w:cstheme="minorHAnsi"/>
                <w:i/>
                <w:iCs/>
              </w:rPr>
              <w:t>eci</w:t>
            </w:r>
            <w:r w:rsidR="0029755D" w:rsidRPr="00D004C0">
              <w:rPr>
                <w:rFonts w:asciiTheme="minorHAnsi" w:hAnsiTheme="minorHAnsi" w:cstheme="minorHAnsi"/>
                <w:i/>
                <w:iCs/>
              </w:rPr>
              <w:t>sion</w:t>
            </w:r>
            <w:proofErr w:type="spellEnd"/>
            <w:r w:rsidR="0029755D" w:rsidRPr="00D004C0">
              <w:rPr>
                <w:rFonts w:asciiTheme="minorHAnsi" w:hAnsiTheme="minorHAnsi" w:cstheme="minorHAnsi"/>
                <w:i/>
                <w:iCs/>
              </w:rPr>
              <w:t xml:space="preserve"> making</w:t>
            </w:r>
            <w:r w:rsidR="0029755D" w:rsidRPr="00D004C0">
              <w:rPr>
                <w:rFonts w:asciiTheme="minorHAnsi" w:hAnsiTheme="minorHAnsi" w:cstheme="minorHAnsi"/>
              </w:rPr>
              <w:t xml:space="preserve"> met een </w:t>
            </w:r>
            <w:r w:rsidRPr="00D004C0">
              <w:rPr>
                <w:rFonts w:asciiTheme="minorHAnsi" w:hAnsiTheme="minorHAnsi" w:cstheme="minorHAnsi"/>
              </w:rPr>
              <w:t>patiënt</w:t>
            </w:r>
            <w:r w:rsidR="0029755D" w:rsidRPr="00D004C0">
              <w:rPr>
                <w:rFonts w:asciiTheme="minorHAnsi" w:hAnsiTheme="minorHAnsi" w:cstheme="minorHAnsi"/>
              </w:rPr>
              <w:t xml:space="preserve"> met lage</w:t>
            </w:r>
            <w:r w:rsidRPr="00D004C0">
              <w:rPr>
                <w:rFonts w:asciiTheme="minorHAnsi" w:hAnsiTheme="minorHAnsi" w:cstheme="minorHAnsi"/>
              </w:rPr>
              <w:t xml:space="preserve"> </w:t>
            </w:r>
            <w:r w:rsidR="0029755D" w:rsidRPr="00D004C0">
              <w:rPr>
                <w:rFonts w:asciiTheme="minorHAnsi" w:hAnsiTheme="minorHAnsi" w:cstheme="minorHAnsi"/>
              </w:rPr>
              <w:t>gezondheidsvaardigheden: hoe doe je dat?</w:t>
            </w:r>
          </w:p>
          <w:p w14:paraId="6C07FBC0" w14:textId="5E4925B0" w:rsidR="0029755D" w:rsidRPr="00DD4267" w:rsidRDefault="0029755D" w:rsidP="0029755D">
            <w:pPr>
              <w:spacing w:after="11" w:line="235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737C0BB" w14:textId="69F80891" w:rsidR="0029755D" w:rsidRPr="00DD4267" w:rsidRDefault="0029755D" w:rsidP="0029755D">
            <w:pPr>
              <w:spacing w:after="11" w:line="235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D4267">
              <w:rPr>
                <w:rFonts w:asciiTheme="minorHAnsi" w:hAnsiTheme="minorHAnsi" w:cstheme="minorHAnsi"/>
                <w:u w:val="single"/>
              </w:rPr>
              <w:t>2022: 3 september</w:t>
            </w:r>
          </w:p>
          <w:p w14:paraId="3125BFAA" w14:textId="49E3C34D" w:rsidR="00B37856" w:rsidRPr="00DD4267" w:rsidRDefault="00D004C0" w:rsidP="00D004C0">
            <w:pPr>
              <w:spacing w:after="11" w:line="235" w:lineRule="auto"/>
              <w:ind w:left="398"/>
              <w:rPr>
                <w:rFonts w:asciiTheme="minorHAnsi" w:hAnsiTheme="minorHAnsi" w:cstheme="minorHAnsi"/>
              </w:rPr>
            </w:pPr>
            <w:r w:rsidRPr="00C577EF">
              <w:rPr>
                <w:rFonts w:asciiTheme="minorHAnsi" w:hAnsiTheme="minorHAnsi" w:cstheme="minorHAnsi"/>
                <w:b/>
                <w:bCs/>
                <w:lang w:val="en-GB"/>
              </w:rPr>
              <w:t>Accent op</w:t>
            </w:r>
            <w:r w:rsidRPr="00D004C0">
              <w:rPr>
                <w:rFonts w:asciiTheme="minorHAnsi" w:hAnsiTheme="minorHAnsi" w:cstheme="minorHAnsi"/>
                <w:lang w:val="en-GB"/>
              </w:rPr>
              <w:t>:</w:t>
            </w:r>
            <w:r w:rsidR="00C577E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004C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004C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(1) </w:t>
            </w:r>
            <w:r w:rsidR="00B37856" w:rsidRPr="00D004C0">
              <w:rPr>
                <w:rFonts w:asciiTheme="minorHAnsi" w:hAnsiTheme="minorHAnsi" w:cstheme="minorHAnsi"/>
                <w:lang w:val="en-GB"/>
              </w:rPr>
              <w:t xml:space="preserve">Abstract Workshop Right to health </w:t>
            </w:r>
            <w:proofErr w:type="spellStart"/>
            <w:r w:rsidR="00B37856" w:rsidRPr="00D004C0">
              <w:rPr>
                <w:rFonts w:asciiTheme="minorHAnsi" w:hAnsiTheme="minorHAnsi" w:cstheme="minorHAnsi"/>
                <w:lang w:val="en-GB"/>
              </w:rPr>
              <w:t>voor</w:t>
            </w:r>
            <w:proofErr w:type="spellEnd"/>
            <w:r w:rsidR="00B37856" w:rsidRPr="00D004C0">
              <w:rPr>
                <w:rFonts w:asciiTheme="minorHAnsi" w:hAnsiTheme="minorHAnsi" w:cstheme="minorHAnsi"/>
                <w:lang w:val="en-GB"/>
              </w:rPr>
              <w:t xml:space="preserve"> DCRM</w:t>
            </w:r>
            <w:r w:rsidRPr="00D004C0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B37856" w:rsidRPr="00D004C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004C0">
              <w:rPr>
                <w:rFonts w:asciiTheme="minorHAnsi" w:hAnsiTheme="minorHAnsi" w:cstheme="minorHAnsi"/>
              </w:rPr>
              <w:t>H</w:t>
            </w:r>
            <w:r w:rsidR="00B37856" w:rsidRPr="00D004C0">
              <w:rPr>
                <w:rFonts w:asciiTheme="minorHAnsi" w:hAnsiTheme="minorHAnsi" w:cstheme="minorHAnsi"/>
              </w:rPr>
              <w:t xml:space="preserve">elaas afgewezen </w:t>
            </w:r>
            <w:proofErr w:type="spellStart"/>
            <w:r w:rsidR="00B37856" w:rsidRPr="00D004C0">
              <w:rPr>
                <w:rFonts w:asciiTheme="minorHAnsi" w:hAnsiTheme="minorHAnsi" w:cstheme="minorHAnsi"/>
              </w:rPr>
              <w:t>ivm</w:t>
            </w:r>
            <w:proofErr w:type="spellEnd"/>
            <w:r w:rsidR="00B37856" w:rsidRPr="00D004C0">
              <w:rPr>
                <w:rFonts w:asciiTheme="minorHAnsi" w:hAnsiTheme="minorHAnsi" w:cstheme="minorHAnsi"/>
              </w:rPr>
              <w:t xml:space="preserve"> met de hoeveelheid bijdragen. Helaas geen verder motivatie/ suggestie toegevoegd door de WECO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Pr="00D004C0">
              <w:rPr>
                <w:rFonts w:asciiTheme="minorHAnsi" w:hAnsiTheme="minorHAnsi" w:cstheme="minorHAnsi"/>
                <w:b/>
                <w:bCs/>
              </w:rPr>
              <w:t>(2)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7856" w:rsidRPr="00D004C0">
              <w:rPr>
                <w:rFonts w:asciiTheme="minorHAnsi" w:hAnsiTheme="minorHAnsi" w:cstheme="minorHAnsi"/>
              </w:rPr>
              <w:t>Voorbereidingen Seminar</w:t>
            </w:r>
            <w:r>
              <w:rPr>
                <w:rFonts w:asciiTheme="minorHAnsi" w:hAnsiTheme="minorHAnsi" w:cstheme="minorHAnsi"/>
              </w:rPr>
              <w:t>: “</w:t>
            </w:r>
            <w:r w:rsidR="00B37856" w:rsidRPr="00D004C0">
              <w:rPr>
                <w:rFonts w:asciiTheme="minorHAnsi" w:hAnsiTheme="minorHAnsi" w:cstheme="minorHAnsi"/>
              </w:rPr>
              <w:t>Global health, complexiteit in revalidatiegenees</w:t>
            </w:r>
            <w:r w:rsidR="008F5364">
              <w:rPr>
                <w:rFonts w:asciiTheme="minorHAnsi" w:hAnsiTheme="minorHAnsi" w:cstheme="minorHAnsi"/>
              </w:rPr>
              <w:softHyphen/>
            </w:r>
            <w:r w:rsidR="00B37856" w:rsidRPr="00D004C0">
              <w:rPr>
                <w:rFonts w:asciiTheme="minorHAnsi" w:hAnsiTheme="minorHAnsi" w:cstheme="minorHAnsi"/>
              </w:rPr>
              <w:t>kunde en onbegrepen aandoeningen: een verrijking voor de praktijk</w:t>
            </w:r>
            <w:r>
              <w:rPr>
                <w:rFonts w:asciiTheme="minorHAnsi" w:hAnsiTheme="minorHAnsi" w:cstheme="minorHAnsi"/>
              </w:rPr>
              <w:t xml:space="preserve">”.  </w:t>
            </w:r>
            <w:r w:rsidRPr="00D004C0">
              <w:rPr>
                <w:rFonts w:asciiTheme="minorHAnsi" w:hAnsiTheme="minorHAnsi" w:cstheme="minorHAnsi"/>
                <w:b/>
                <w:bCs/>
              </w:rPr>
              <w:t>(3)</w:t>
            </w:r>
            <w:r>
              <w:rPr>
                <w:rFonts w:asciiTheme="minorHAnsi" w:hAnsiTheme="minorHAnsi" w:cstheme="minorHAnsi"/>
              </w:rPr>
              <w:t xml:space="preserve"> L</w:t>
            </w:r>
            <w:r w:rsidR="00B37856" w:rsidRPr="00DD4267">
              <w:rPr>
                <w:rFonts w:asciiTheme="minorHAnsi" w:hAnsiTheme="minorHAnsi" w:cstheme="minorHAnsi"/>
              </w:rPr>
              <w:t xml:space="preserve">aatste puntjes op de </w:t>
            </w:r>
            <w:r>
              <w:rPr>
                <w:rFonts w:asciiTheme="minorHAnsi" w:hAnsiTheme="minorHAnsi" w:cstheme="minorHAnsi"/>
              </w:rPr>
              <w:t>i</w:t>
            </w:r>
            <w:r w:rsidR="00B37856" w:rsidRPr="00DD4267">
              <w:rPr>
                <w:rFonts w:asciiTheme="minorHAnsi" w:hAnsiTheme="minorHAnsi" w:cstheme="minorHAnsi"/>
              </w:rPr>
              <w:t xml:space="preserve"> voor 2</w:t>
            </w:r>
            <w:r w:rsidR="00B37856" w:rsidRPr="00DD4267">
              <w:rPr>
                <w:rFonts w:asciiTheme="minorHAnsi" w:hAnsiTheme="minorHAnsi" w:cstheme="minorHAnsi"/>
                <w:vertAlign w:val="superscript"/>
              </w:rPr>
              <w:t>e</w:t>
            </w:r>
            <w:r w:rsidR="00B37856" w:rsidRPr="00DD42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37856" w:rsidRPr="00DD4267">
              <w:rPr>
                <w:rFonts w:asciiTheme="minorHAnsi" w:hAnsiTheme="minorHAnsi" w:cstheme="minorHAnsi"/>
              </w:rPr>
              <w:t>jaars</w:t>
            </w:r>
            <w:proofErr w:type="spellEnd"/>
            <w:r w:rsidR="00B37856" w:rsidRPr="00DD4267">
              <w:rPr>
                <w:rFonts w:asciiTheme="minorHAnsi" w:hAnsiTheme="minorHAnsi" w:cstheme="minorHAnsi"/>
              </w:rPr>
              <w:t>: gezondheidsvaardigheden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00CFCA5" w14:textId="4C33FC01" w:rsidR="00B37856" w:rsidRPr="00DD4267" w:rsidRDefault="00B37856" w:rsidP="00D004C0">
            <w:pPr>
              <w:spacing w:after="11" w:line="235" w:lineRule="auto"/>
              <w:rPr>
                <w:rFonts w:asciiTheme="minorHAnsi" w:hAnsiTheme="minorHAnsi" w:cstheme="minorHAnsi"/>
              </w:rPr>
            </w:pPr>
          </w:p>
          <w:p w14:paraId="244E6AF4" w14:textId="77777777" w:rsidR="00D004C0" w:rsidRDefault="00B37856" w:rsidP="00B37856">
            <w:pPr>
              <w:spacing w:after="11" w:line="235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D4267">
              <w:rPr>
                <w:rFonts w:asciiTheme="minorHAnsi" w:hAnsiTheme="minorHAnsi" w:cstheme="minorHAnsi"/>
                <w:u w:val="single"/>
              </w:rPr>
              <w:t xml:space="preserve">2022: 10 december </w:t>
            </w:r>
          </w:p>
          <w:p w14:paraId="7BDFAF09" w14:textId="45AB9EA8" w:rsidR="00B37856" w:rsidRPr="00DD4267" w:rsidRDefault="00B37856" w:rsidP="00C577EF">
            <w:pPr>
              <w:spacing w:after="11" w:line="235" w:lineRule="auto"/>
              <w:ind w:left="398"/>
              <w:rPr>
                <w:rFonts w:asciiTheme="minorHAnsi" w:hAnsiTheme="minorHAnsi" w:cstheme="minorHAnsi"/>
              </w:rPr>
            </w:pPr>
            <w:r w:rsidRPr="00C577EF">
              <w:rPr>
                <w:rFonts w:asciiTheme="minorHAnsi" w:hAnsiTheme="minorHAnsi" w:cstheme="minorHAnsi"/>
                <w:b/>
                <w:bCs/>
              </w:rPr>
              <w:t>Accent op</w:t>
            </w:r>
            <w:r w:rsidR="00D004C0">
              <w:rPr>
                <w:rFonts w:asciiTheme="minorHAnsi" w:hAnsiTheme="minorHAnsi" w:cstheme="minorHAnsi"/>
              </w:rPr>
              <w:t xml:space="preserve">: </w:t>
            </w:r>
            <w:r w:rsidR="00D004C0" w:rsidRPr="00D004C0">
              <w:rPr>
                <w:rFonts w:asciiTheme="minorHAnsi" w:hAnsiTheme="minorHAnsi" w:cstheme="minorHAnsi"/>
                <w:b/>
                <w:bCs/>
              </w:rPr>
              <w:t>(1)</w:t>
            </w:r>
            <w:r w:rsidR="00C577E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D4267">
              <w:rPr>
                <w:rFonts w:asciiTheme="minorHAnsi" w:hAnsiTheme="minorHAnsi" w:cstheme="minorHAnsi"/>
              </w:rPr>
              <w:t xml:space="preserve">Voorbereidingen Seminar </w:t>
            </w:r>
            <w:r w:rsidR="00D004C0">
              <w:rPr>
                <w:rFonts w:asciiTheme="minorHAnsi" w:hAnsiTheme="minorHAnsi" w:cstheme="minorHAnsi"/>
              </w:rPr>
              <w:t>“</w:t>
            </w:r>
            <w:r w:rsidRPr="00DD4267">
              <w:rPr>
                <w:rFonts w:asciiTheme="minorHAnsi" w:hAnsiTheme="minorHAnsi" w:cstheme="minorHAnsi"/>
              </w:rPr>
              <w:t>Global health, complexiteit in revalidatie</w:t>
            </w:r>
            <w:r w:rsidR="00C577EF">
              <w:rPr>
                <w:rFonts w:asciiTheme="minorHAnsi" w:hAnsiTheme="minorHAnsi" w:cstheme="minorHAnsi"/>
              </w:rPr>
              <w:softHyphen/>
            </w:r>
            <w:r w:rsidRPr="00DD4267">
              <w:rPr>
                <w:rFonts w:asciiTheme="minorHAnsi" w:hAnsiTheme="minorHAnsi" w:cstheme="minorHAnsi"/>
              </w:rPr>
              <w:t>genees</w:t>
            </w:r>
            <w:r w:rsidR="00C577EF">
              <w:rPr>
                <w:rFonts w:asciiTheme="minorHAnsi" w:hAnsiTheme="minorHAnsi" w:cstheme="minorHAnsi"/>
              </w:rPr>
              <w:softHyphen/>
            </w:r>
            <w:r w:rsidRPr="00DD4267">
              <w:rPr>
                <w:rFonts w:asciiTheme="minorHAnsi" w:hAnsiTheme="minorHAnsi" w:cstheme="minorHAnsi"/>
              </w:rPr>
              <w:t>kunde en onbegrepen aandoeningen: een verrijking voor de praktijk</w:t>
            </w:r>
            <w:r w:rsidR="00D004C0">
              <w:rPr>
                <w:rFonts w:asciiTheme="minorHAnsi" w:hAnsiTheme="minorHAnsi" w:cstheme="minorHAnsi"/>
              </w:rPr>
              <w:t xml:space="preserve">”. </w:t>
            </w:r>
            <w:r w:rsidR="008F5364" w:rsidRPr="008F5364">
              <w:rPr>
                <w:rFonts w:asciiTheme="minorHAnsi" w:hAnsiTheme="minorHAnsi" w:cstheme="minorHAnsi"/>
                <w:b/>
                <w:bCs/>
              </w:rPr>
              <w:t xml:space="preserve">(2) </w:t>
            </w:r>
            <w:r w:rsidRPr="00DD4267">
              <w:rPr>
                <w:rFonts w:asciiTheme="minorHAnsi" w:hAnsiTheme="minorHAnsi" w:cstheme="minorHAnsi"/>
              </w:rPr>
              <w:t>Laatste puntjes op de i voor  de TAIO dag</w:t>
            </w:r>
            <w:r w:rsidR="008F5364">
              <w:rPr>
                <w:rFonts w:asciiTheme="minorHAnsi" w:hAnsiTheme="minorHAnsi" w:cstheme="minorHAnsi"/>
              </w:rPr>
              <w:t xml:space="preserve"> 14 jan 2023.</w:t>
            </w:r>
            <w:r w:rsidR="00C577EF">
              <w:rPr>
                <w:rFonts w:asciiTheme="minorHAnsi" w:hAnsiTheme="minorHAnsi" w:cstheme="minorHAnsi"/>
              </w:rPr>
              <w:t xml:space="preserve"> </w:t>
            </w:r>
            <w:r w:rsidR="008F5364">
              <w:rPr>
                <w:rFonts w:asciiTheme="minorHAnsi" w:hAnsiTheme="minorHAnsi" w:cstheme="minorHAnsi"/>
              </w:rPr>
              <w:t xml:space="preserve"> </w:t>
            </w:r>
            <w:r w:rsidR="008F5364" w:rsidRPr="008F5364">
              <w:rPr>
                <w:rFonts w:asciiTheme="minorHAnsi" w:hAnsiTheme="minorHAnsi" w:cstheme="minorHAnsi"/>
                <w:b/>
                <w:bCs/>
              </w:rPr>
              <w:t>(3)</w:t>
            </w:r>
            <w:r w:rsidR="008F5364">
              <w:rPr>
                <w:rFonts w:asciiTheme="minorHAnsi" w:hAnsiTheme="minorHAnsi" w:cstheme="minorHAnsi"/>
              </w:rPr>
              <w:t xml:space="preserve"> </w:t>
            </w:r>
            <w:r w:rsidRPr="00DD4267">
              <w:rPr>
                <w:rFonts w:asciiTheme="minorHAnsi" w:hAnsiTheme="minorHAnsi" w:cstheme="minorHAnsi"/>
              </w:rPr>
              <w:t>korte terugkopp</w:t>
            </w:r>
            <w:r w:rsidR="005E629D" w:rsidRPr="00DD4267">
              <w:rPr>
                <w:rFonts w:asciiTheme="minorHAnsi" w:hAnsiTheme="minorHAnsi" w:cstheme="minorHAnsi"/>
              </w:rPr>
              <w:t>e</w:t>
            </w:r>
            <w:r w:rsidRPr="00DD4267">
              <w:rPr>
                <w:rFonts w:asciiTheme="minorHAnsi" w:hAnsiTheme="minorHAnsi" w:cstheme="minorHAnsi"/>
              </w:rPr>
              <w:t>ling 2</w:t>
            </w:r>
            <w:r w:rsidRPr="00DD4267">
              <w:rPr>
                <w:rFonts w:asciiTheme="minorHAnsi" w:hAnsiTheme="minorHAnsi" w:cstheme="minorHAnsi"/>
                <w:vertAlign w:val="superscript"/>
              </w:rPr>
              <w:t>e</w:t>
            </w:r>
            <w:r w:rsidRPr="00DD42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4267">
              <w:rPr>
                <w:rFonts w:asciiTheme="minorHAnsi" w:hAnsiTheme="minorHAnsi" w:cstheme="minorHAnsi"/>
              </w:rPr>
              <w:t>jaars</w:t>
            </w:r>
            <w:proofErr w:type="spellEnd"/>
            <w:r w:rsidR="005E629D" w:rsidRPr="00DD4267">
              <w:rPr>
                <w:rFonts w:asciiTheme="minorHAnsi" w:hAnsiTheme="minorHAnsi" w:cstheme="minorHAnsi"/>
              </w:rPr>
              <w:t xml:space="preserve"> cursus</w:t>
            </w:r>
            <w:r w:rsidRPr="00DD4267">
              <w:rPr>
                <w:rFonts w:asciiTheme="minorHAnsi" w:hAnsiTheme="minorHAnsi" w:cstheme="minorHAnsi"/>
              </w:rPr>
              <w:t>: gezond</w:t>
            </w:r>
            <w:r w:rsidR="00C577EF">
              <w:rPr>
                <w:rFonts w:asciiTheme="minorHAnsi" w:hAnsiTheme="minorHAnsi" w:cstheme="minorHAnsi"/>
              </w:rPr>
              <w:softHyphen/>
            </w:r>
            <w:r w:rsidRPr="00DD4267">
              <w:rPr>
                <w:rFonts w:asciiTheme="minorHAnsi" w:hAnsiTheme="minorHAnsi" w:cstheme="minorHAnsi"/>
              </w:rPr>
              <w:t>heids</w:t>
            </w:r>
            <w:r w:rsidR="00C577EF">
              <w:rPr>
                <w:rFonts w:asciiTheme="minorHAnsi" w:hAnsiTheme="minorHAnsi" w:cstheme="minorHAnsi"/>
              </w:rPr>
              <w:softHyphen/>
            </w:r>
            <w:r w:rsidRPr="00DD4267">
              <w:rPr>
                <w:rFonts w:asciiTheme="minorHAnsi" w:hAnsiTheme="minorHAnsi" w:cstheme="minorHAnsi"/>
              </w:rPr>
              <w:t>vaardigheden</w:t>
            </w:r>
            <w:r w:rsidR="005E629D" w:rsidRPr="00DD4267">
              <w:rPr>
                <w:rFonts w:asciiTheme="minorHAnsi" w:hAnsiTheme="minorHAnsi" w:cstheme="minorHAnsi"/>
              </w:rPr>
              <w:t>.</w:t>
            </w:r>
          </w:p>
          <w:p w14:paraId="5E05F615" w14:textId="28C23FC1" w:rsidR="0054087C" w:rsidRPr="00DD4267" w:rsidRDefault="0054087C" w:rsidP="00B378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B283A5" w14:textId="77777777" w:rsidR="0054087C" w:rsidRPr="00DD4267" w:rsidRDefault="0054087C" w:rsidP="0054087C">
      <w:pPr>
        <w:spacing w:after="264"/>
        <w:ind w:left="48" w:hanging="10"/>
        <w:rPr>
          <w:rFonts w:asciiTheme="minorHAnsi" w:hAnsiTheme="minorHAnsi" w:cstheme="minorHAnsi"/>
        </w:rPr>
      </w:pPr>
      <w:r w:rsidRPr="00DD4267">
        <w:rPr>
          <w:rFonts w:asciiTheme="minorHAnsi" w:eastAsia="Calibri" w:hAnsiTheme="minorHAnsi" w:cstheme="minorHAnsi"/>
        </w:rPr>
        <w:t>Aantal vergaderingen en aangevuld met wetenschappelijke bijeenkomsten (hoeveel / welke thema's)</w:t>
      </w:r>
    </w:p>
    <w:p w14:paraId="45715389" w14:textId="279E8709" w:rsidR="0054087C" w:rsidRPr="00DD4267" w:rsidRDefault="0054087C">
      <w:pPr>
        <w:rPr>
          <w:rFonts w:asciiTheme="minorHAnsi" w:hAnsiTheme="minorHAnsi" w:cstheme="minorHAnsi"/>
        </w:rPr>
      </w:pPr>
    </w:p>
    <w:p w14:paraId="2892CD19" w14:textId="77777777" w:rsidR="00D75279" w:rsidRDefault="00D75279" w:rsidP="00B37856">
      <w:pPr>
        <w:rPr>
          <w:rFonts w:asciiTheme="minorHAnsi" w:hAnsiTheme="minorHAnsi" w:cstheme="minorHAnsi"/>
          <w:b/>
          <w:i/>
        </w:rPr>
      </w:pPr>
    </w:p>
    <w:p w14:paraId="153589FD" w14:textId="77777777" w:rsidR="00D75279" w:rsidRDefault="00D75279" w:rsidP="00B37856">
      <w:pPr>
        <w:rPr>
          <w:rFonts w:asciiTheme="minorHAnsi" w:hAnsiTheme="minorHAnsi" w:cstheme="minorHAnsi"/>
          <w:b/>
          <w:i/>
        </w:rPr>
      </w:pPr>
    </w:p>
    <w:p w14:paraId="65840FEB" w14:textId="77777777" w:rsidR="00D75279" w:rsidRDefault="00D75279" w:rsidP="00B37856">
      <w:pPr>
        <w:rPr>
          <w:rFonts w:asciiTheme="minorHAnsi" w:hAnsiTheme="minorHAnsi" w:cstheme="minorHAnsi"/>
          <w:b/>
          <w:i/>
        </w:rPr>
      </w:pPr>
    </w:p>
    <w:p w14:paraId="7CC9A842" w14:textId="16638EA1" w:rsidR="00B37856" w:rsidRPr="00DD4267" w:rsidRDefault="00B37856" w:rsidP="00B37856">
      <w:pPr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b/>
          <w:i/>
        </w:rPr>
        <w:lastRenderedPageBreak/>
        <w:t>Kwaliteit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856" w:rsidRPr="00DD4267" w14:paraId="06DBA10F" w14:textId="77777777" w:rsidTr="00C51A50">
        <w:tc>
          <w:tcPr>
            <w:tcW w:w="9212" w:type="dxa"/>
          </w:tcPr>
          <w:p w14:paraId="0826FA17" w14:textId="7259BAE0" w:rsidR="00B37856" w:rsidRDefault="009B3907" w:rsidP="00C51A50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Met de w</w:t>
            </w:r>
            <w:r w:rsidR="005E629D" w:rsidRPr="00DD4267">
              <w:rPr>
                <w:rFonts w:asciiTheme="minorHAnsi" w:hAnsiTheme="minorHAnsi" w:cstheme="minorHAnsi"/>
                <w:bCs/>
                <w:iCs/>
              </w:rPr>
              <w:t xml:space="preserve">erkgroep </w:t>
            </w:r>
            <w:proofErr w:type="spellStart"/>
            <w:r w:rsidR="005E629D" w:rsidRPr="00DD4267">
              <w:rPr>
                <w:rFonts w:asciiTheme="minorHAnsi" w:hAnsiTheme="minorHAnsi" w:cstheme="minorHAnsi"/>
                <w:bCs/>
                <w:iCs/>
              </w:rPr>
              <w:t>e-health</w:t>
            </w:r>
            <w:proofErr w:type="spellEnd"/>
            <w:r w:rsidR="005E629D" w:rsidRPr="00DD42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is </w:t>
            </w:r>
            <w:r w:rsidR="005E629D" w:rsidRPr="00DD4267">
              <w:rPr>
                <w:rFonts w:asciiTheme="minorHAnsi" w:hAnsiTheme="minorHAnsi" w:cstheme="minorHAnsi"/>
                <w:bCs/>
                <w:iCs/>
              </w:rPr>
              <w:t>geen contact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geweest.</w:t>
            </w:r>
            <w:r w:rsidR="00B37856" w:rsidRPr="00DD4267">
              <w:rPr>
                <w:rFonts w:asciiTheme="minorHAnsi" w:hAnsiTheme="minorHAnsi" w:cstheme="minorHAnsi"/>
                <w:bCs/>
                <w:iCs/>
              </w:rPr>
              <w:t xml:space="preserve"> Bedoeling is dat de Medisch specialistische Revalidatiegeneeskunde (MSR) voor kwetsbare groep</w:t>
            </w:r>
            <w:r w:rsidR="005E629D" w:rsidRPr="00DD42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met</w:t>
            </w:r>
            <w:r w:rsidR="005E629D" w:rsidRPr="00DD4267">
              <w:rPr>
                <w:rFonts w:asciiTheme="minorHAnsi" w:hAnsiTheme="minorHAnsi" w:cstheme="minorHAnsi"/>
                <w:bCs/>
                <w:iCs/>
              </w:rPr>
              <w:t xml:space="preserve"> lage gezondheidsvaardigheden en laaggeletterdheid</w:t>
            </w:r>
            <w:r w:rsidR="00B37856" w:rsidRPr="00DD4267">
              <w:rPr>
                <w:rFonts w:asciiTheme="minorHAnsi" w:hAnsiTheme="minorHAnsi" w:cstheme="minorHAnsi"/>
                <w:bCs/>
                <w:iCs/>
              </w:rPr>
              <w:t xml:space="preserve"> bereikbaar blijft. </w:t>
            </w:r>
          </w:p>
          <w:p w14:paraId="505A8CD7" w14:textId="77777777" w:rsidR="00D75279" w:rsidRDefault="00D75279" w:rsidP="00D75279">
            <w:pPr>
              <w:pStyle w:val="Lijstalinea"/>
              <w:ind w:left="360"/>
              <w:rPr>
                <w:rFonts w:asciiTheme="minorHAnsi" w:hAnsiTheme="minorHAnsi" w:cstheme="minorHAnsi"/>
                <w:bCs/>
                <w:iCs/>
              </w:rPr>
            </w:pPr>
          </w:p>
          <w:p w14:paraId="266117BF" w14:textId="7518B812" w:rsidR="005E629D" w:rsidRPr="008F5364" w:rsidRDefault="00B37856" w:rsidP="008F536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</w:rPr>
            </w:pP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De Werkgroep Transculturele Revalidatie heeft zich gebogen over </w:t>
            </w:r>
            <w:r w:rsidRPr="008F5364">
              <w:rPr>
                <w:rFonts w:asciiTheme="minorHAnsi" w:hAnsiTheme="minorHAnsi" w:cstheme="minorHAnsi"/>
                <w:bCs/>
                <w:i/>
              </w:rPr>
              <w:t xml:space="preserve">Human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/>
              </w:rPr>
              <w:t>Rights</w:t>
            </w:r>
            <w:proofErr w:type="spellEnd"/>
            <w:r w:rsidRPr="008F536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/>
              </w:rPr>
              <w:t>to</w:t>
            </w:r>
            <w:proofErr w:type="spellEnd"/>
            <w:r w:rsidRPr="008F5364">
              <w:rPr>
                <w:rFonts w:asciiTheme="minorHAnsi" w:hAnsiTheme="minorHAnsi" w:cstheme="minorHAnsi"/>
                <w:bCs/>
                <w:i/>
              </w:rPr>
              <w:t xml:space="preserve"> Health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. </w:t>
            </w:r>
          </w:p>
          <w:p w14:paraId="5A9FBCF5" w14:textId="0AD6C902" w:rsidR="008F5364" w:rsidRDefault="005E629D" w:rsidP="008F5364">
            <w:pPr>
              <w:ind w:left="360"/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De voordracht Recht op 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Z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org tijdens de 2</w:t>
            </w:r>
            <w:r w:rsidRPr="00DD4267">
              <w:rPr>
                <w:rFonts w:asciiTheme="minorHAnsi" w:hAnsiTheme="minorHAnsi" w:cstheme="minorHAnsi"/>
                <w:bCs/>
                <w:iCs/>
                <w:vertAlign w:val="superscript"/>
              </w:rPr>
              <w:t>e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jaars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lijncursus 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C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omplexe 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C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ommunicatie is goed ontvangen door de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AIOSen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online.</w:t>
            </w:r>
            <w:r w:rsidR="008F536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Bij de beginvraag: 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“V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oldoet je huidige werkplek aan de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de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universel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e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verklaring van de rechten van de mens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?”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a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ntwoorden alle 20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AIOSen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met NEE </w:t>
            </w:r>
            <w:r w:rsidR="008F5364">
              <w:rPr>
                <w:rFonts w:asciiTheme="minorHAnsi" w:hAnsiTheme="minorHAnsi" w:cstheme="minorHAnsi"/>
                <w:bCs/>
                <w:iCs/>
              </w:rPr>
              <w:t>!</w:t>
            </w:r>
          </w:p>
          <w:p w14:paraId="31ADF1AB" w14:textId="77777777" w:rsidR="008F5364" w:rsidRDefault="008F5364" w:rsidP="008F5364">
            <w:pPr>
              <w:ind w:left="360"/>
              <w:rPr>
                <w:rFonts w:asciiTheme="minorHAnsi" w:hAnsiTheme="minorHAnsi" w:cstheme="minorHAnsi"/>
                <w:bCs/>
                <w:iCs/>
              </w:rPr>
            </w:pPr>
          </w:p>
          <w:p w14:paraId="513CC305" w14:textId="6D3E101C" w:rsidR="005E629D" w:rsidRPr="008F5364" w:rsidRDefault="005E629D" w:rsidP="008F536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</w:rPr>
            </w:pP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Met het VRA bestuur is in mei 2022 afgesproken om een werkdocument te maken </w:t>
            </w:r>
            <w:r w:rsidR="00D75279">
              <w:rPr>
                <w:rFonts w:asciiTheme="minorHAnsi" w:hAnsiTheme="minorHAnsi" w:cstheme="minorHAnsi"/>
                <w:bCs/>
                <w:iCs/>
              </w:rPr>
              <w:t>waarin beschreven wordt wat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de werkgroe</w:t>
            </w:r>
            <w:r w:rsidR="009B3907" w:rsidRPr="008F5364">
              <w:rPr>
                <w:rFonts w:asciiTheme="minorHAnsi" w:hAnsiTheme="minorHAnsi" w:cstheme="minorHAnsi"/>
                <w:bCs/>
                <w:iCs/>
              </w:rPr>
              <w:t>p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heeft gedaan</w:t>
            </w:r>
            <w:r w:rsidR="009B3907" w:rsidRPr="008F5364">
              <w:rPr>
                <w:rFonts w:asciiTheme="minorHAnsi" w:hAnsiTheme="minorHAnsi" w:cstheme="minorHAnsi"/>
                <w:bCs/>
                <w:iCs/>
              </w:rPr>
              <w:t>,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doet en </w:t>
            </w:r>
            <w:r w:rsidR="008F5364" w:rsidRPr="008F5364">
              <w:rPr>
                <w:rFonts w:asciiTheme="minorHAnsi" w:hAnsiTheme="minorHAnsi" w:cstheme="minorHAnsi"/>
                <w:bCs/>
                <w:iCs/>
              </w:rPr>
              <w:t xml:space="preserve">gaat doen. 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>Het werkdocument ligt 15 maart 2023 voor aan het bestuur voor discussie</w:t>
            </w:r>
            <w:r w:rsidR="009B3907" w:rsidRPr="008F5364">
              <w:rPr>
                <w:rFonts w:asciiTheme="minorHAnsi" w:hAnsiTheme="minorHAnsi" w:cstheme="minorHAnsi"/>
                <w:bCs/>
                <w:iCs/>
              </w:rPr>
              <w:t xml:space="preserve"> en bespreken van het vervolg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1461DB40" w14:textId="77777777" w:rsidR="005E629D" w:rsidRPr="00DD4267" w:rsidRDefault="005E629D" w:rsidP="008F5364">
            <w:pPr>
              <w:pStyle w:val="Lijstalinea"/>
              <w:ind w:left="360"/>
              <w:rPr>
                <w:rFonts w:asciiTheme="minorHAnsi" w:hAnsiTheme="minorHAnsi" w:cstheme="minorHAnsi"/>
                <w:bCs/>
                <w:iCs/>
              </w:rPr>
            </w:pPr>
          </w:p>
          <w:p w14:paraId="35A596E9" w14:textId="45FB1D6C" w:rsidR="00D75279" w:rsidRPr="00D75279" w:rsidRDefault="005E629D" w:rsidP="00D75279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</w:rPr>
            </w:pPr>
            <w:r w:rsidRPr="00D75279">
              <w:rPr>
                <w:rFonts w:asciiTheme="minorHAnsi" w:hAnsiTheme="minorHAnsi" w:cstheme="minorHAnsi"/>
                <w:bCs/>
                <w:iCs/>
              </w:rPr>
              <w:t xml:space="preserve">Dan wordt ook </w:t>
            </w:r>
            <w:r w:rsidR="008F5364" w:rsidRPr="00D75279">
              <w:rPr>
                <w:rFonts w:asciiTheme="minorHAnsi" w:hAnsiTheme="minorHAnsi" w:cstheme="minorHAnsi"/>
                <w:bCs/>
                <w:iCs/>
              </w:rPr>
              <w:t xml:space="preserve">het idee besproken </w:t>
            </w:r>
            <w:r w:rsidR="00B37856" w:rsidRPr="00D75279">
              <w:rPr>
                <w:rFonts w:asciiTheme="minorHAnsi" w:hAnsiTheme="minorHAnsi" w:cstheme="minorHAnsi"/>
                <w:bCs/>
                <w:iCs/>
              </w:rPr>
              <w:t xml:space="preserve">een platform </w:t>
            </w:r>
            <w:r w:rsidR="009B3907" w:rsidRPr="00D75279">
              <w:rPr>
                <w:rFonts w:asciiTheme="minorHAnsi" w:hAnsiTheme="minorHAnsi" w:cstheme="minorHAnsi"/>
                <w:bCs/>
                <w:iCs/>
              </w:rPr>
              <w:t xml:space="preserve">Recht op </w:t>
            </w:r>
            <w:r w:rsidR="008F5364" w:rsidRPr="00D75279">
              <w:rPr>
                <w:rFonts w:asciiTheme="minorHAnsi" w:hAnsiTheme="minorHAnsi" w:cstheme="minorHAnsi"/>
                <w:bCs/>
                <w:iCs/>
              </w:rPr>
              <w:t>G</w:t>
            </w:r>
            <w:r w:rsidR="009B3907" w:rsidRPr="00D75279">
              <w:rPr>
                <w:rFonts w:asciiTheme="minorHAnsi" w:hAnsiTheme="minorHAnsi" w:cstheme="minorHAnsi"/>
                <w:bCs/>
                <w:iCs/>
              </w:rPr>
              <w:t xml:space="preserve">ezondheid/ </w:t>
            </w:r>
            <w:r w:rsidR="00D75279" w:rsidRPr="00D75279">
              <w:rPr>
                <w:rFonts w:asciiTheme="minorHAnsi" w:hAnsiTheme="minorHAnsi" w:cstheme="minorHAnsi"/>
                <w:bCs/>
                <w:iCs/>
              </w:rPr>
              <w:t>r</w:t>
            </w:r>
            <w:r w:rsidR="009B3907" w:rsidRPr="00D75279">
              <w:rPr>
                <w:rFonts w:asciiTheme="minorHAnsi" w:hAnsiTheme="minorHAnsi" w:cstheme="minorHAnsi"/>
                <w:bCs/>
                <w:iCs/>
              </w:rPr>
              <w:t xml:space="preserve">echt op </w:t>
            </w:r>
            <w:r w:rsidR="00D75279" w:rsidRPr="00D75279">
              <w:rPr>
                <w:rFonts w:asciiTheme="minorHAnsi" w:hAnsiTheme="minorHAnsi" w:cstheme="minorHAnsi"/>
                <w:bCs/>
                <w:iCs/>
              </w:rPr>
              <w:t>revalidatiez</w:t>
            </w:r>
            <w:r w:rsidR="009B3907" w:rsidRPr="00D75279">
              <w:rPr>
                <w:rFonts w:asciiTheme="minorHAnsi" w:hAnsiTheme="minorHAnsi" w:cstheme="minorHAnsi"/>
                <w:bCs/>
                <w:iCs/>
              </w:rPr>
              <w:t xml:space="preserve">org </w:t>
            </w:r>
            <w:r w:rsidR="00B37856" w:rsidRPr="00D75279">
              <w:rPr>
                <w:rFonts w:asciiTheme="minorHAnsi" w:hAnsiTheme="minorHAnsi" w:cstheme="minorHAnsi"/>
                <w:bCs/>
                <w:iCs/>
              </w:rPr>
              <w:t>in te stellen binnen de VRA</w:t>
            </w:r>
            <w:r w:rsidR="00D75279" w:rsidRPr="00D75279">
              <w:rPr>
                <w:rFonts w:asciiTheme="minorHAnsi" w:hAnsiTheme="minorHAnsi" w:cstheme="minorHAnsi"/>
                <w:bCs/>
                <w:iCs/>
              </w:rPr>
              <w:t xml:space="preserve"> en RN</w:t>
            </w:r>
            <w:r w:rsidR="009B3907" w:rsidRPr="00D75279">
              <w:rPr>
                <w:rFonts w:asciiTheme="minorHAnsi" w:hAnsiTheme="minorHAnsi" w:cstheme="minorHAnsi"/>
                <w:bCs/>
                <w:iCs/>
              </w:rPr>
              <w:t>.</w:t>
            </w:r>
            <w:r w:rsidR="008F5364" w:rsidRPr="00D752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3BC15BF9" w14:textId="2BA6C575" w:rsidR="00B37856" w:rsidRPr="00D75279" w:rsidRDefault="00B37856" w:rsidP="00D75279">
            <w:pPr>
              <w:pStyle w:val="Lijstalinea"/>
              <w:ind w:left="360"/>
              <w:rPr>
                <w:rFonts w:asciiTheme="minorHAnsi" w:hAnsiTheme="minorHAnsi" w:cstheme="minorHAnsi"/>
                <w:bCs/>
                <w:iCs/>
              </w:rPr>
            </w:pP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In dat platform zal het dan gaan om meer inzicht te krijgen in de wereld van de mensenrechten, om zowel </w:t>
            </w:r>
            <w:r w:rsidRPr="00D75279">
              <w:rPr>
                <w:rFonts w:asciiTheme="minorHAnsi" w:hAnsiTheme="minorHAnsi" w:cstheme="minorHAnsi"/>
                <w:bCs/>
                <w:iCs/>
              </w:rPr>
              <w:t xml:space="preserve">bewustwording als verbeteracties wortel te laten schieten in de eigen organisatie, en om uitwisseling van ideeën en ervaringen. </w:t>
            </w:r>
          </w:p>
          <w:p w14:paraId="37F1DFB6" w14:textId="55202A86" w:rsidR="00D75279" w:rsidRPr="00D75279" w:rsidRDefault="00D75279" w:rsidP="00D75279">
            <w:pPr>
              <w:pStyle w:val="Lijstalinea"/>
              <w:ind w:left="360"/>
              <w:rPr>
                <w:rFonts w:asciiTheme="minorHAnsi" w:hAnsiTheme="minorHAnsi" w:cstheme="minorHAnsi"/>
                <w:bCs/>
                <w:iCs/>
              </w:rPr>
            </w:pPr>
            <w:r w:rsidRPr="00D75279">
              <w:rPr>
                <w:rFonts w:asciiTheme="minorHAnsi" w:hAnsiTheme="minorHAnsi" w:cstheme="minorHAnsi"/>
                <w:bCs/>
                <w:iCs/>
              </w:rPr>
              <w:t>Tevens zoeken naar mogelijkheden om bestaande knelpunten wat breder aan te pakken dan op 1 plek</w:t>
            </w:r>
          </w:p>
          <w:p w14:paraId="03F22751" w14:textId="77777777" w:rsidR="00B37856" w:rsidRPr="00DD4267" w:rsidRDefault="00B37856" w:rsidP="009B3907">
            <w:pPr>
              <w:pStyle w:val="Lijstalinea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13076225" w14:textId="627A32BE" w:rsidR="009B3907" w:rsidRDefault="00B37856" w:rsidP="008F536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BE80B6" wp14:editId="515C8BCD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29210</wp:posOffset>
                      </wp:positionV>
                      <wp:extent cx="1280160" cy="1211580"/>
                      <wp:effectExtent l="0" t="0" r="15240" b="2667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0C955" w14:textId="77777777" w:rsidR="00B37856" w:rsidRPr="00D62573" w:rsidRDefault="00B37856" w:rsidP="00B3785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62573">
                                    <w:rPr>
                                      <w:rFonts w:cstheme="minorHAnsi"/>
                                      <w:noProof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7DE146A7" wp14:editId="46607086">
                                        <wp:extent cx="1095375" cy="1095375"/>
                                        <wp:effectExtent l="0" t="0" r="9525" b="9525"/>
                                        <wp:docPr id="4" name="Afbeelding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Afbeelding 2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80B6" id="_x0000_s1027" type="#_x0000_t202" style="position:absolute;left:0;text-align:left;margin-left:342.45pt;margin-top:2.3pt;width:100.8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">
                      <v:textbox>
                        <w:txbxContent>
                          <w:p w14:paraId="3D50C955" w14:textId="77777777" w:rsidR="00B37856" w:rsidRPr="00D62573" w:rsidRDefault="00B37856" w:rsidP="00B3785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573">
                              <w:rPr>
                                <w:rFonts w:cstheme="minorHAnsi"/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DE146A7" wp14:editId="46607086">
                                  <wp:extent cx="1095375" cy="1095375"/>
                                  <wp:effectExtent l="0" t="0" r="9525" b="9525"/>
                                  <wp:docPr id="3" name="Afbeelding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907" w:rsidRPr="008F5364">
              <w:rPr>
                <w:rFonts w:asciiTheme="minorHAnsi" w:hAnsiTheme="minorHAnsi" w:cstheme="minorHAnsi"/>
                <w:bCs/>
                <w:iCs/>
              </w:rPr>
              <w:t xml:space="preserve">Een vervolg </w:t>
            </w:r>
            <w:proofErr w:type="spellStart"/>
            <w:r w:rsidR="009B3907" w:rsidRPr="008F5364">
              <w:rPr>
                <w:rFonts w:asciiTheme="minorHAnsi" w:hAnsiTheme="minorHAnsi" w:cstheme="minorHAnsi"/>
                <w:bCs/>
                <w:iCs/>
              </w:rPr>
              <w:t>mbt</w:t>
            </w:r>
            <w:proofErr w:type="spellEnd"/>
            <w:r w:rsidR="009B3907" w:rsidRPr="008F5364">
              <w:rPr>
                <w:rFonts w:asciiTheme="minorHAnsi" w:hAnsiTheme="minorHAnsi" w:cstheme="minorHAnsi"/>
                <w:bCs/>
                <w:iCs/>
              </w:rPr>
              <w:t xml:space="preserve"> verder verspreiding, implementatie van de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Cs/>
              </w:rPr>
              <w:t>toolkit</w:t>
            </w:r>
            <w:proofErr w:type="spellEnd"/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9B3907" w:rsidRPr="008F5364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waarmee inzicht kan worden verkregen in de mate waarin die Human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Cs/>
              </w:rPr>
              <w:t>Rights</w:t>
            </w:r>
            <w:proofErr w:type="spellEnd"/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worden gerealiseerd in de instelling waar men werkt</w:t>
            </w:r>
            <w:r w:rsidR="009B3907" w:rsidRPr="008F5364">
              <w:rPr>
                <w:rFonts w:asciiTheme="minorHAnsi" w:hAnsiTheme="minorHAnsi" w:cstheme="minorHAnsi"/>
                <w:bCs/>
                <w:iCs/>
              </w:rPr>
              <w:t xml:space="preserve"> zal ons inziens dan verder kun</w:t>
            </w:r>
            <w:r w:rsidR="008F5364">
              <w:rPr>
                <w:rFonts w:asciiTheme="minorHAnsi" w:hAnsiTheme="minorHAnsi" w:cstheme="minorHAnsi"/>
                <w:bCs/>
                <w:iCs/>
              </w:rPr>
              <w:softHyphen/>
            </w:r>
            <w:r w:rsidR="009B3907" w:rsidRPr="008F5364">
              <w:rPr>
                <w:rFonts w:asciiTheme="minorHAnsi" w:hAnsiTheme="minorHAnsi" w:cstheme="minorHAnsi"/>
                <w:bCs/>
                <w:iCs/>
              </w:rPr>
              <w:t>nen plaats vinden binnen dit platform en mogelijk t.z.t. kwaliteitscommissie?</w:t>
            </w:r>
          </w:p>
          <w:p w14:paraId="7573D6B5" w14:textId="77777777" w:rsidR="008F5364" w:rsidRPr="008F5364" w:rsidRDefault="008F5364" w:rsidP="008F5364">
            <w:pPr>
              <w:pStyle w:val="Lijstalinea"/>
              <w:rPr>
                <w:rFonts w:asciiTheme="minorHAnsi" w:hAnsiTheme="minorHAnsi" w:cstheme="minorHAnsi"/>
                <w:bCs/>
                <w:iCs/>
              </w:rPr>
            </w:pPr>
          </w:p>
          <w:p w14:paraId="7BDB0951" w14:textId="70E4FA0B" w:rsidR="00B37856" w:rsidRPr="008F5364" w:rsidRDefault="00B37856" w:rsidP="008F5364">
            <w:pPr>
              <w:ind w:left="36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Deze score methode betreft niet het resultaat van revalidatie-inspanningen maar kwalificaties van de vier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Cs/>
              </w:rPr>
              <w:t>peilers</w:t>
            </w:r>
            <w:proofErr w:type="spellEnd"/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8F5364">
              <w:rPr>
                <w:rFonts w:asciiTheme="minorHAnsi" w:hAnsiTheme="minorHAnsi" w:cstheme="minorHAnsi"/>
                <w:bCs/>
                <w:i/>
              </w:rPr>
              <w:t>availability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/>
              </w:rPr>
              <w:t>accessability</w:t>
            </w:r>
            <w:proofErr w:type="spellEnd"/>
            <w:r w:rsidRPr="008F5364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/>
              </w:rPr>
              <w:t>acceptability</w:t>
            </w:r>
            <w:proofErr w:type="spellEnd"/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en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/>
              </w:rPr>
              <w:t>quality</w:t>
            </w:r>
            <w:proofErr w:type="spellEnd"/>
            <w:r w:rsidRPr="008F5364">
              <w:rPr>
                <w:rFonts w:asciiTheme="minorHAnsi" w:hAnsiTheme="minorHAnsi" w:cstheme="minorHAnsi"/>
                <w:bCs/>
                <w:i/>
              </w:rPr>
              <w:t xml:space="preserve"> of care</w:t>
            </w:r>
            <w:r w:rsidRPr="008F5364">
              <w:rPr>
                <w:rFonts w:asciiTheme="minorHAnsi" w:hAnsiTheme="minorHAnsi" w:cstheme="minorHAnsi"/>
                <w:bCs/>
                <w:iCs/>
              </w:rPr>
              <w:t xml:space="preserve">. Toolkit Right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8F5364">
              <w:rPr>
                <w:rFonts w:asciiTheme="minorHAnsi" w:hAnsiTheme="minorHAnsi" w:cstheme="minorHAnsi"/>
                <w:bCs/>
                <w:iCs/>
              </w:rPr>
              <w:t xml:space="preserve"> health, november 2021: te vinden op de VRA website via </w:t>
            </w:r>
            <w:proofErr w:type="spellStart"/>
            <w:r w:rsidRPr="008F5364">
              <w:rPr>
                <w:rFonts w:asciiTheme="minorHAnsi" w:hAnsiTheme="minorHAnsi" w:cstheme="minorHAnsi"/>
                <w:bCs/>
                <w:iCs/>
              </w:rPr>
              <w:t>QRcode</w:t>
            </w:r>
            <w:proofErr w:type="spellEnd"/>
            <w:r w:rsidR="008F5364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1D015FCA" w14:textId="77777777" w:rsidR="00B37856" w:rsidRPr="00DD4267" w:rsidRDefault="00B37856" w:rsidP="00C51A50">
            <w:pPr>
              <w:pStyle w:val="Lijstalinea"/>
              <w:rPr>
                <w:rFonts w:asciiTheme="minorHAnsi" w:hAnsiTheme="minorHAnsi" w:cstheme="minorHAnsi"/>
                <w:bCs/>
                <w:iCs/>
              </w:rPr>
            </w:pPr>
          </w:p>
          <w:p w14:paraId="58C4897F" w14:textId="77777777" w:rsidR="00B37856" w:rsidRPr="00DD4267" w:rsidRDefault="00B37856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07AF3D10" w14:textId="77777777" w:rsidR="0054087C" w:rsidRPr="00DD4267" w:rsidRDefault="0054087C">
      <w:pPr>
        <w:rPr>
          <w:rFonts w:asciiTheme="minorHAnsi" w:hAnsiTheme="minorHAnsi" w:cstheme="minorHAnsi"/>
        </w:rPr>
      </w:pPr>
    </w:p>
    <w:p w14:paraId="0D7AC144" w14:textId="778224D5" w:rsidR="00C912A1" w:rsidRPr="00DD4267" w:rsidRDefault="00C912A1">
      <w:pPr>
        <w:rPr>
          <w:rFonts w:asciiTheme="minorHAnsi" w:hAnsiTheme="minorHAnsi" w:cstheme="minorHAnsi"/>
        </w:rPr>
      </w:pPr>
    </w:p>
    <w:p w14:paraId="3548AF0D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40705F43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b/>
          <w:i/>
        </w:rPr>
        <w:t>Resultaatmeting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3907" w:rsidRPr="00DD4267" w14:paraId="1201E5CA" w14:textId="77777777" w:rsidTr="00C51A50">
        <w:tc>
          <w:tcPr>
            <w:tcW w:w="9212" w:type="dxa"/>
          </w:tcPr>
          <w:p w14:paraId="32036981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47F33D60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986589A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6DD921B0" w14:textId="77777777" w:rsidR="009B3907" w:rsidRPr="00DD4267" w:rsidRDefault="009B3907" w:rsidP="009B3907">
      <w:pPr>
        <w:rPr>
          <w:rFonts w:asciiTheme="minorHAnsi" w:hAnsiTheme="minorHAnsi" w:cstheme="minorHAnsi"/>
          <w:i/>
        </w:rPr>
      </w:pPr>
      <w:r w:rsidRPr="00DD4267">
        <w:rPr>
          <w:rFonts w:asciiTheme="minorHAnsi" w:hAnsiTheme="minorHAnsi" w:cstheme="minorHAnsi"/>
          <w:i/>
        </w:rPr>
        <w:t>Bijv. Prestatie-indicatoren en meetinstrumenten</w:t>
      </w:r>
    </w:p>
    <w:p w14:paraId="3DEE5CB1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7C66C099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0CF7A6AB" w14:textId="77777777" w:rsidR="009B3907" w:rsidRPr="00DD4267" w:rsidRDefault="009B3907" w:rsidP="008F5364">
      <w:pPr>
        <w:spacing w:after="120"/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b/>
          <w:i/>
        </w:rPr>
        <w:t xml:space="preserve">Wetenschappelijke activiteiten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3907" w:rsidRPr="00DD4267" w14:paraId="13914A34" w14:textId="77777777" w:rsidTr="00C51A50">
        <w:tc>
          <w:tcPr>
            <w:tcW w:w="9212" w:type="dxa"/>
          </w:tcPr>
          <w:p w14:paraId="13C1B5FB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DD4267">
              <w:rPr>
                <w:rFonts w:asciiTheme="minorHAnsi" w:hAnsiTheme="minorHAnsi" w:cstheme="minorHAnsi"/>
                <w:b/>
                <w:iCs/>
              </w:rPr>
              <w:t>Social</w:t>
            </w:r>
            <w:proofErr w:type="spellEnd"/>
            <w:r w:rsidRPr="00DD4267">
              <w:rPr>
                <w:rFonts w:asciiTheme="minorHAnsi" w:hAnsiTheme="minorHAnsi" w:cstheme="minorHAnsi"/>
                <w:b/>
                <w:iCs/>
              </w:rPr>
              <w:t xml:space="preserve"> impact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14:paraId="75F00233" w14:textId="79D77178" w:rsidR="009B3907" w:rsidRPr="00DD4267" w:rsidRDefault="009B3907" w:rsidP="009B3907">
            <w:pPr>
              <w:rPr>
                <w:rFonts w:asciiTheme="minorHAnsi" w:hAnsiTheme="minorHAnsi" w:cstheme="minorHAnsi"/>
                <w:bCs/>
                <w:i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Artikel In NTR</w:t>
            </w:r>
            <w:r w:rsidR="006F604B" w:rsidRPr="00DD4267">
              <w:rPr>
                <w:rFonts w:asciiTheme="minorHAnsi" w:hAnsiTheme="minorHAnsi" w:cstheme="minorHAnsi"/>
                <w:bCs/>
                <w:iCs/>
              </w:rPr>
              <w:t>: ‘</w:t>
            </w:r>
            <w:proofErr w:type="spellStart"/>
            <w:r w:rsidR="006F604B" w:rsidRPr="00DD4267">
              <w:rPr>
                <w:rFonts w:asciiTheme="minorHAnsi" w:hAnsiTheme="minorHAnsi" w:cstheme="minorHAnsi"/>
                <w:bCs/>
                <w:iCs/>
              </w:rPr>
              <w:t>Global’revalidatiearts</w:t>
            </w:r>
            <w:proofErr w:type="spellEnd"/>
            <w:r w:rsidR="006F604B" w:rsidRPr="00DD4267">
              <w:rPr>
                <w:rFonts w:asciiTheme="minorHAnsi" w:hAnsiTheme="minorHAnsi" w:cstheme="minorHAnsi"/>
                <w:bCs/>
                <w:iCs/>
              </w:rPr>
              <w:t xml:space="preserve"> in opleiding. Alicia Lucardie en Esther Schutte. Juni 2022: p 14-6.</w:t>
            </w:r>
          </w:p>
        </w:tc>
      </w:tr>
    </w:tbl>
    <w:p w14:paraId="47D8611E" w14:textId="77777777" w:rsidR="009B3907" w:rsidRPr="00DD4267" w:rsidRDefault="009B3907" w:rsidP="009B3907">
      <w:pPr>
        <w:rPr>
          <w:rFonts w:asciiTheme="minorHAnsi" w:hAnsiTheme="minorHAnsi" w:cstheme="minorHAnsi"/>
          <w:i/>
        </w:rPr>
      </w:pPr>
      <w:r w:rsidRPr="00DD4267">
        <w:rPr>
          <w:rFonts w:asciiTheme="minorHAnsi" w:hAnsiTheme="minorHAnsi" w:cstheme="minorHAnsi"/>
          <w:i/>
        </w:rPr>
        <w:t>Bijv. SKMS-projecten; voordrachten en presentaties; wetenschappelijk onderzoek; workshop tijdens DCRM</w:t>
      </w:r>
    </w:p>
    <w:p w14:paraId="53128687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08BFBF97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3F25AF77" w14:textId="77777777" w:rsidR="009B3907" w:rsidRPr="00DD4267" w:rsidRDefault="009B3907" w:rsidP="00C577EF">
      <w:pPr>
        <w:spacing w:after="120"/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b/>
          <w:i/>
        </w:rPr>
        <w:t>Deskundigheidsbevordering / onderwijs</w:t>
      </w:r>
    </w:p>
    <w:p w14:paraId="23C93722" w14:textId="77777777" w:rsidR="009B3907" w:rsidRPr="00DD4267" w:rsidRDefault="009B3907" w:rsidP="009B3907">
      <w:pPr>
        <w:rPr>
          <w:rFonts w:asciiTheme="minorHAnsi" w:hAnsiTheme="minorHAnsi" w:cstheme="minorHAnsi"/>
          <w:i/>
        </w:rPr>
      </w:pPr>
      <w:r w:rsidRPr="00DD4267">
        <w:rPr>
          <w:rFonts w:asciiTheme="minorHAnsi" w:hAnsiTheme="minorHAnsi" w:cstheme="minorHAnsi"/>
          <w:i/>
        </w:rPr>
        <w:t xml:space="preserve">Bijv. Opleiding </w:t>
      </w:r>
      <w:proofErr w:type="spellStart"/>
      <w:r w:rsidRPr="00DD4267">
        <w:rPr>
          <w:rFonts w:asciiTheme="minorHAnsi" w:hAnsiTheme="minorHAnsi" w:cstheme="minorHAnsi"/>
          <w:i/>
        </w:rPr>
        <w:t>aios</w:t>
      </w:r>
      <w:proofErr w:type="spellEnd"/>
      <w:r w:rsidRPr="00DD4267">
        <w:rPr>
          <w:rFonts w:asciiTheme="minorHAnsi" w:hAnsiTheme="minorHAnsi" w:cstheme="minorHAnsi"/>
          <w:i/>
        </w:rPr>
        <w:t>; nascholing revalidatieartsen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3907" w:rsidRPr="00DD4267" w14:paraId="4909B62B" w14:textId="77777777" w:rsidTr="00C51A50">
        <w:tc>
          <w:tcPr>
            <w:tcW w:w="9212" w:type="dxa"/>
          </w:tcPr>
          <w:p w14:paraId="7954D117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45E652F8" w14:textId="2FEB3DCC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In 2</w:t>
            </w:r>
            <w:r w:rsidRPr="00DD4267">
              <w:rPr>
                <w:rFonts w:asciiTheme="minorHAnsi" w:hAnsiTheme="minorHAnsi" w:cstheme="minorHAnsi"/>
                <w:bCs/>
                <w:iCs/>
                <w:vertAlign w:val="superscript"/>
              </w:rPr>
              <w:t>e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jaars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lijnleren </w:t>
            </w:r>
            <w:r w:rsidR="00C577EF">
              <w:rPr>
                <w:rFonts w:asciiTheme="minorHAnsi" w:hAnsiTheme="minorHAnsi" w:cstheme="minorHAnsi"/>
                <w:bCs/>
                <w:iCs/>
              </w:rPr>
              <w:t xml:space="preserve">Complexe 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Communicatie:</w:t>
            </w:r>
            <w:r w:rsidR="00C577E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Gezondheidsvaardigheden – Esther Schutte en Marga Tepper, cursuscoördinatoren. Gegeven door leden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WT</w:t>
            </w:r>
            <w:r w:rsidR="00C577EF">
              <w:rPr>
                <w:rFonts w:asciiTheme="minorHAnsi" w:hAnsiTheme="minorHAnsi" w:cstheme="minorHAnsi"/>
                <w:bCs/>
                <w:iCs/>
              </w:rPr>
              <w:t>c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R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samen met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Pharos</w:t>
            </w:r>
            <w:proofErr w:type="spellEnd"/>
            <w:r w:rsidR="00C577EF">
              <w:rPr>
                <w:rFonts w:asciiTheme="minorHAnsi" w:hAnsiTheme="minorHAnsi" w:cstheme="minorHAnsi"/>
                <w:bCs/>
                <w:iCs/>
              </w:rPr>
              <w:t>,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26 en 28 oktober 2022</w:t>
            </w:r>
            <w:r w:rsidR="00C577EF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3009D86D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07865F7B" w14:textId="640491DF" w:rsidR="009B3907" w:rsidRPr="00DD4267" w:rsidRDefault="009B3907" w:rsidP="00D75279">
            <w:pPr>
              <w:rPr>
                <w:rFonts w:asciiTheme="minorHAnsi" w:hAnsiTheme="minorHAnsi" w:cstheme="minorHAnsi"/>
                <w:b/>
                <w:i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29 januari 2022  De 2</w:t>
            </w:r>
            <w:r w:rsidRPr="00DD4267">
              <w:rPr>
                <w:rFonts w:asciiTheme="minorHAnsi" w:hAnsiTheme="minorHAnsi" w:cstheme="minorHAnsi"/>
                <w:bCs/>
                <w:iCs/>
                <w:vertAlign w:val="superscript"/>
              </w:rPr>
              <w:t>de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digitale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scholingsdag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voor Artsen Internationale Gezondheidszorg en Tropengeneeskunde (AIGT)  in opleiding. Thema: </w:t>
            </w:r>
            <w:r w:rsidRPr="00DD4267">
              <w:rPr>
                <w:rFonts w:asciiTheme="minorHAnsi" w:hAnsiTheme="minorHAnsi" w:cstheme="minorHAnsi"/>
                <w:b/>
                <w:iCs/>
              </w:rPr>
              <w:t>revalidatie in de tropen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. Door alle leden van de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WT</w:t>
            </w:r>
            <w:r w:rsidR="00C577EF">
              <w:rPr>
                <w:rFonts w:asciiTheme="minorHAnsi" w:hAnsiTheme="minorHAnsi" w:cstheme="minorHAnsi"/>
                <w:bCs/>
                <w:iCs/>
              </w:rPr>
              <w:t>cR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</w:tbl>
    <w:p w14:paraId="14E69CEF" w14:textId="77777777" w:rsidR="009B3907" w:rsidRPr="00DD4267" w:rsidRDefault="009B3907" w:rsidP="00C577EF">
      <w:pPr>
        <w:spacing w:after="120"/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b/>
          <w:i/>
        </w:rPr>
        <w:lastRenderedPageBreak/>
        <w:t>Samenwerkingsverbanden /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3907" w:rsidRPr="00DD4267" w14:paraId="2FCBE83E" w14:textId="77777777" w:rsidTr="00C51A50">
        <w:tc>
          <w:tcPr>
            <w:tcW w:w="9212" w:type="dxa"/>
          </w:tcPr>
          <w:p w14:paraId="6E1F4BB9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De Werkgroep Transculturele Revalidatie is een werkgroep van de VRA en ook een werkgroep van de Nederlandse Vereniging voor Tropengeneeskunde en Internationale Gezondheidszorg (NVTG)</w:t>
            </w:r>
          </w:p>
          <w:p w14:paraId="41A8DC50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0618B651" w14:textId="43E90FC6" w:rsidR="009B3907" w:rsidRPr="00DD4267" w:rsidRDefault="009B3907" w:rsidP="009B3907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Samenwerking met de NVTG in het kader van de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opleidingsdag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voor Artsen Internationale Gezondheidszorg en Tropengeneeskunde AIGT in opleiding</w:t>
            </w:r>
            <w:r w:rsidR="00C577EF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7D16FF50" w14:textId="5A708600" w:rsidR="009B3907" w:rsidRPr="00DD4267" w:rsidRDefault="009B3907" w:rsidP="009B3907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Samenwerking met de </w:t>
            </w:r>
            <w:r w:rsidRPr="00C577EF">
              <w:rPr>
                <w:rFonts w:asciiTheme="minorHAnsi" w:hAnsiTheme="minorHAnsi" w:cstheme="minorHAnsi"/>
                <w:bCs/>
                <w:i/>
              </w:rPr>
              <w:t xml:space="preserve">International </w:t>
            </w:r>
            <w:proofErr w:type="spellStart"/>
            <w:r w:rsidRPr="00C577EF">
              <w:rPr>
                <w:rFonts w:asciiTheme="minorHAnsi" w:hAnsiTheme="minorHAnsi" w:cstheme="minorHAnsi"/>
                <w:bCs/>
                <w:i/>
              </w:rPr>
              <w:t>Federation</w:t>
            </w:r>
            <w:proofErr w:type="spellEnd"/>
            <w:r w:rsidRPr="00C577EF">
              <w:rPr>
                <w:rFonts w:asciiTheme="minorHAnsi" w:hAnsiTheme="minorHAnsi" w:cstheme="minorHAnsi"/>
                <w:bCs/>
                <w:i/>
              </w:rPr>
              <w:t xml:space="preserve"> of Health </w:t>
            </w:r>
            <w:proofErr w:type="spellStart"/>
            <w:r w:rsidRPr="00C577EF">
              <w:rPr>
                <w:rFonts w:asciiTheme="minorHAnsi" w:hAnsiTheme="minorHAnsi" w:cstheme="minorHAnsi"/>
                <w:bCs/>
                <w:i/>
              </w:rPr>
              <w:t>and</w:t>
            </w:r>
            <w:proofErr w:type="spellEnd"/>
            <w:r w:rsidRPr="00C577EF">
              <w:rPr>
                <w:rFonts w:asciiTheme="minorHAnsi" w:hAnsiTheme="minorHAnsi" w:cstheme="minorHAnsi"/>
                <w:bCs/>
                <w:i/>
              </w:rPr>
              <w:t xml:space="preserve"> Human </w:t>
            </w:r>
            <w:proofErr w:type="spellStart"/>
            <w:r w:rsidRPr="00C577EF">
              <w:rPr>
                <w:rFonts w:asciiTheme="minorHAnsi" w:hAnsiTheme="minorHAnsi" w:cstheme="minorHAnsi"/>
                <w:bCs/>
                <w:i/>
              </w:rPr>
              <w:t>Rights</w:t>
            </w:r>
            <w:proofErr w:type="spellEnd"/>
            <w:r w:rsidRPr="00C577E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C577EF">
              <w:rPr>
                <w:rFonts w:asciiTheme="minorHAnsi" w:hAnsiTheme="minorHAnsi" w:cstheme="minorHAnsi"/>
                <w:bCs/>
                <w:i/>
              </w:rPr>
              <w:t>Organisations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(IFHHRO) bij de ontwikkeling van deskundigheid van de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WT</w:t>
            </w:r>
            <w:r w:rsidR="00C577EF">
              <w:rPr>
                <w:rFonts w:asciiTheme="minorHAnsi" w:hAnsiTheme="minorHAnsi" w:cstheme="minorHAnsi"/>
                <w:bCs/>
                <w:iCs/>
              </w:rPr>
              <w:t>c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R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-leden in het kader van het project </w:t>
            </w:r>
            <w:r w:rsidRPr="00C577EF">
              <w:rPr>
                <w:rFonts w:asciiTheme="minorHAnsi" w:hAnsiTheme="minorHAnsi" w:cstheme="minorHAnsi"/>
                <w:bCs/>
                <w:i/>
              </w:rPr>
              <w:t xml:space="preserve">Human </w:t>
            </w:r>
            <w:proofErr w:type="spellStart"/>
            <w:r w:rsidRPr="00C577EF">
              <w:rPr>
                <w:rFonts w:asciiTheme="minorHAnsi" w:hAnsiTheme="minorHAnsi" w:cstheme="minorHAnsi"/>
                <w:bCs/>
                <w:i/>
              </w:rPr>
              <w:t>Rights</w:t>
            </w:r>
            <w:proofErr w:type="spellEnd"/>
            <w:r w:rsidRPr="00C577E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C577EF">
              <w:rPr>
                <w:rFonts w:asciiTheme="minorHAnsi" w:hAnsiTheme="minorHAnsi" w:cstheme="minorHAnsi"/>
                <w:bCs/>
                <w:i/>
              </w:rPr>
              <w:t>to</w:t>
            </w:r>
            <w:proofErr w:type="spellEnd"/>
            <w:r w:rsidRPr="00C577EF">
              <w:rPr>
                <w:rFonts w:asciiTheme="minorHAnsi" w:hAnsiTheme="minorHAnsi" w:cstheme="minorHAnsi"/>
                <w:bCs/>
                <w:i/>
              </w:rPr>
              <w:t xml:space="preserve"> Health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, bijv. via de Workshop op de DCRM, en via het nog op te richten platform.</w:t>
            </w:r>
          </w:p>
          <w:p w14:paraId="764DA19C" w14:textId="5E810FDF" w:rsidR="009B3907" w:rsidRPr="00DD4267" w:rsidRDefault="009B3907" w:rsidP="009B3907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Samenwerking met de Alliantie Gezondheidsvaardigheden </w:t>
            </w:r>
            <w:r w:rsidR="00C577EF">
              <w:rPr>
                <w:rFonts w:asciiTheme="minorHAnsi" w:hAnsiTheme="minorHAnsi" w:cstheme="minorHAnsi"/>
                <w:bCs/>
                <w:iCs/>
              </w:rPr>
              <w:t xml:space="preserve">en met 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Stichting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Pharos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in het kader van bijhouden van onze deskundigheid die wordt ingezet ten behoeve van de 2</w:t>
            </w:r>
            <w:r w:rsidRPr="00DD4267">
              <w:rPr>
                <w:rFonts w:asciiTheme="minorHAnsi" w:hAnsiTheme="minorHAnsi" w:cstheme="minorHAnsi"/>
                <w:bCs/>
                <w:iCs/>
                <w:vertAlign w:val="superscript"/>
              </w:rPr>
              <w:t>e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jaars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4267">
              <w:rPr>
                <w:rFonts w:asciiTheme="minorHAnsi" w:hAnsiTheme="minorHAnsi" w:cstheme="minorHAnsi"/>
                <w:bCs/>
                <w:iCs/>
              </w:rPr>
              <w:t>opleidingsdag</w:t>
            </w:r>
            <w:proofErr w:type="spellEnd"/>
            <w:r w:rsidRPr="00DD4267">
              <w:rPr>
                <w:rFonts w:asciiTheme="minorHAnsi" w:hAnsiTheme="minorHAnsi" w:cstheme="minorHAnsi"/>
                <w:bCs/>
                <w:iCs/>
              </w:rPr>
              <w:t xml:space="preserve"> C</w:t>
            </w:r>
            <w:r w:rsidR="00C577EF">
              <w:rPr>
                <w:rFonts w:asciiTheme="minorHAnsi" w:hAnsiTheme="minorHAnsi" w:cstheme="minorHAnsi"/>
                <w:bCs/>
                <w:iCs/>
              </w:rPr>
              <w:t>omplexe C</w:t>
            </w:r>
            <w:r w:rsidRPr="00DD4267">
              <w:rPr>
                <w:rFonts w:asciiTheme="minorHAnsi" w:hAnsiTheme="minorHAnsi" w:cstheme="minorHAnsi"/>
                <w:bCs/>
                <w:iCs/>
              </w:rPr>
              <w:t>ommunicatie.</w:t>
            </w:r>
          </w:p>
          <w:p w14:paraId="1B3DE020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3C996A57" w14:textId="425C626A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i/>
        </w:rPr>
        <w:t xml:space="preserve">Bijv. Contacten met (patiënten-)organisaties en andere wetenschappelijke verenigingen; </w:t>
      </w:r>
      <w:r w:rsidR="008B1A90">
        <w:rPr>
          <w:rFonts w:asciiTheme="minorHAnsi" w:hAnsiTheme="minorHAnsi" w:cstheme="minorHAnsi"/>
          <w:i/>
        </w:rPr>
        <w:br/>
      </w:r>
      <w:r w:rsidRPr="00DD4267">
        <w:rPr>
          <w:rFonts w:asciiTheme="minorHAnsi" w:hAnsiTheme="minorHAnsi" w:cstheme="minorHAnsi"/>
          <w:i/>
        </w:rPr>
        <w:t>voorlichtingsmateriaal t.b.v. patiënten</w:t>
      </w:r>
    </w:p>
    <w:p w14:paraId="649160F2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38411FD9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356F8BF1" w14:textId="77777777" w:rsidR="009B3907" w:rsidRPr="00DD4267" w:rsidRDefault="009B3907" w:rsidP="008B1A90">
      <w:pPr>
        <w:spacing w:after="120"/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b/>
          <w:i/>
        </w:rPr>
        <w:t>Overige activiteiten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3907" w:rsidRPr="00DD4267" w14:paraId="37EFE540" w14:textId="77777777" w:rsidTr="00C51A50">
        <w:tc>
          <w:tcPr>
            <w:tcW w:w="9212" w:type="dxa"/>
          </w:tcPr>
          <w:p w14:paraId="13587AAA" w14:textId="5F3A776E" w:rsidR="009B3907" w:rsidRPr="00DD4267" w:rsidRDefault="008B1A90" w:rsidP="00C51A50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Eind 2022 is in overleg met het VRA-bureau gestart met het aanvullen van de website van de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</w:rPr>
              <w:t>WTcR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 met administratieve en vooral inhoudelijke zaken. </w:t>
            </w:r>
          </w:p>
          <w:p w14:paraId="446684A1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2BFAE929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3CF871C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B7F265F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93AA0D2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i/>
        </w:rPr>
        <w:t>Bijv. VRA website; Revalidatie Kennisnet; Profilering vak</w:t>
      </w:r>
    </w:p>
    <w:p w14:paraId="2938403A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6E04C3CA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</w:p>
    <w:p w14:paraId="47D80A9A" w14:textId="77777777" w:rsidR="009B3907" w:rsidRPr="00DD4267" w:rsidRDefault="009B3907" w:rsidP="009B3907">
      <w:pPr>
        <w:rPr>
          <w:rFonts w:asciiTheme="minorHAnsi" w:hAnsiTheme="minorHAnsi" w:cstheme="minorHAnsi"/>
          <w:b/>
          <w:i/>
        </w:rPr>
      </w:pPr>
      <w:r w:rsidRPr="00DD4267">
        <w:rPr>
          <w:rFonts w:asciiTheme="minorHAnsi" w:hAnsiTheme="minorHAnsi" w:cstheme="minorHAnsi"/>
          <w:b/>
          <w:i/>
        </w:rPr>
        <w:t>Financiën werkgroep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2"/>
        <w:gridCol w:w="2621"/>
        <w:gridCol w:w="2255"/>
      </w:tblGrid>
      <w:tr w:rsidR="009B3907" w:rsidRPr="00DD4267" w14:paraId="758666CD" w14:textId="77777777" w:rsidTr="00C51A50">
        <w:tc>
          <w:tcPr>
            <w:tcW w:w="4412" w:type="dxa"/>
          </w:tcPr>
          <w:p w14:paraId="461B9747" w14:textId="29B3C831" w:rsidR="009B3907" w:rsidRPr="00DD4267" w:rsidRDefault="009B3907" w:rsidP="00C51A50">
            <w:pPr>
              <w:rPr>
                <w:rFonts w:asciiTheme="minorHAnsi" w:hAnsiTheme="minorHAnsi" w:cstheme="minorHAnsi"/>
                <w:b/>
                <w:bCs/>
              </w:rPr>
            </w:pPr>
            <w:r w:rsidRPr="00DD4267">
              <w:rPr>
                <w:rFonts w:asciiTheme="minorHAnsi" w:hAnsiTheme="minorHAnsi" w:cstheme="minorHAnsi"/>
                <w:b/>
                <w:bCs/>
              </w:rPr>
              <w:t>Financiële middelen werkgroep 1/1/202</w:t>
            </w:r>
            <w:r w:rsidR="00D7527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621" w:type="dxa"/>
          </w:tcPr>
          <w:p w14:paraId="2B8756C3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5" w:type="dxa"/>
          </w:tcPr>
          <w:p w14:paraId="021833C3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  <w:r w:rsidRPr="00DD4267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B3907" w:rsidRPr="00DD4267" w14:paraId="5B48BB14" w14:textId="77777777" w:rsidTr="00C51A50">
        <w:tc>
          <w:tcPr>
            <w:tcW w:w="4412" w:type="dxa"/>
          </w:tcPr>
          <w:p w14:paraId="4022B1B3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  <w:r w:rsidRPr="00DD4267">
              <w:rPr>
                <w:rFonts w:asciiTheme="minorHAnsi" w:hAnsiTheme="minorHAnsi" w:cstheme="minorHAnsi"/>
                <w:b/>
              </w:rPr>
              <w:t>Kosten</w:t>
            </w:r>
          </w:p>
          <w:p w14:paraId="0E07E7BD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- bijv. zaalhuur</w:t>
            </w:r>
          </w:p>
          <w:p w14:paraId="6051EA9E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- bijv. catering</w:t>
            </w:r>
          </w:p>
          <w:p w14:paraId="41A288A3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- bijv. sprekers</w:t>
            </w:r>
          </w:p>
          <w:p w14:paraId="1360BBDF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-</w:t>
            </w:r>
          </w:p>
          <w:p w14:paraId="011407A6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-</w:t>
            </w:r>
          </w:p>
          <w:p w14:paraId="7876102B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  <w:iCs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-</w:t>
            </w:r>
          </w:p>
          <w:p w14:paraId="6457298C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  <w:i/>
              </w:rPr>
            </w:pPr>
            <w:r w:rsidRPr="00DD4267">
              <w:rPr>
                <w:rFonts w:asciiTheme="minorHAnsi" w:hAnsiTheme="minorHAnsi" w:cstheme="minorHAnsi"/>
                <w:bCs/>
                <w:iCs/>
              </w:rPr>
              <w:t>-</w:t>
            </w:r>
          </w:p>
        </w:tc>
        <w:tc>
          <w:tcPr>
            <w:tcW w:w="2621" w:type="dxa"/>
          </w:tcPr>
          <w:p w14:paraId="7EE1C2D6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</w:p>
          <w:p w14:paraId="35FC89EC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  <w:p w14:paraId="3443F814" w14:textId="77777777" w:rsidR="009B3907" w:rsidRPr="00DD4267" w:rsidRDefault="009B3907" w:rsidP="00C51A50">
            <w:pPr>
              <w:ind w:right="2293"/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  <w:p w14:paraId="2E90ECD6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  <w:p w14:paraId="08DA91DB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  <w:p w14:paraId="441A364E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  <w:p w14:paraId="3CA22D92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  <w:p w14:paraId="34BB0EB6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55" w:type="dxa"/>
          </w:tcPr>
          <w:p w14:paraId="07301956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</w:p>
        </w:tc>
      </w:tr>
      <w:tr w:rsidR="009B3907" w:rsidRPr="00DD4267" w14:paraId="458BFE90" w14:textId="77777777" w:rsidTr="00C51A50">
        <w:tc>
          <w:tcPr>
            <w:tcW w:w="4412" w:type="dxa"/>
          </w:tcPr>
          <w:p w14:paraId="103DC902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  <w:r w:rsidRPr="00DD4267">
              <w:rPr>
                <w:rFonts w:asciiTheme="minorHAnsi" w:hAnsiTheme="minorHAnsi" w:cstheme="minorHAnsi"/>
                <w:b/>
              </w:rPr>
              <w:t>Totaal kosten</w:t>
            </w:r>
          </w:p>
        </w:tc>
        <w:tc>
          <w:tcPr>
            <w:tcW w:w="2621" w:type="dxa"/>
          </w:tcPr>
          <w:p w14:paraId="2D5503EE" w14:textId="77777777" w:rsidR="009B3907" w:rsidRPr="00DD4267" w:rsidRDefault="009B3907" w:rsidP="00C51A50">
            <w:pPr>
              <w:jc w:val="right"/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eraf</w:t>
            </w:r>
          </w:p>
        </w:tc>
        <w:tc>
          <w:tcPr>
            <w:tcW w:w="2255" w:type="dxa"/>
          </w:tcPr>
          <w:p w14:paraId="31848FC3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</w:tc>
      </w:tr>
      <w:tr w:rsidR="009B3907" w:rsidRPr="00DD4267" w14:paraId="50E9E00F" w14:textId="77777777" w:rsidTr="00C51A50">
        <w:tc>
          <w:tcPr>
            <w:tcW w:w="4412" w:type="dxa"/>
          </w:tcPr>
          <w:p w14:paraId="26B1A22C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  <w:r w:rsidRPr="00DD4267">
              <w:rPr>
                <w:rFonts w:asciiTheme="minorHAnsi" w:hAnsiTheme="minorHAnsi" w:cstheme="minorHAnsi"/>
                <w:b/>
              </w:rPr>
              <w:t>Opbrengsten</w:t>
            </w:r>
          </w:p>
          <w:p w14:paraId="07A72CE2" w14:textId="77777777" w:rsidR="009B3907" w:rsidRPr="00DD4267" w:rsidRDefault="009B3907" w:rsidP="00C51A50">
            <w:pPr>
              <w:rPr>
                <w:rFonts w:asciiTheme="minorHAnsi" w:hAnsiTheme="minorHAnsi" w:cstheme="minorHAnsi"/>
                <w:bCs/>
              </w:rPr>
            </w:pPr>
            <w:r w:rsidRPr="00DD4267">
              <w:rPr>
                <w:rFonts w:asciiTheme="minorHAnsi" w:hAnsiTheme="minorHAnsi" w:cstheme="minorHAnsi"/>
                <w:bCs/>
              </w:rPr>
              <w:t>- Bijdrage VRA</w:t>
            </w:r>
          </w:p>
          <w:p w14:paraId="337184BD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  <w:r w:rsidRPr="00DD4267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621" w:type="dxa"/>
          </w:tcPr>
          <w:p w14:paraId="24FE07B3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</w:p>
          <w:p w14:paraId="407A2AFB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  <w:p w14:paraId="29CFA791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55" w:type="dxa"/>
          </w:tcPr>
          <w:p w14:paraId="1E5C2AFD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</w:p>
        </w:tc>
      </w:tr>
      <w:tr w:rsidR="009B3907" w:rsidRPr="00DD4267" w14:paraId="69AC15D8" w14:textId="77777777" w:rsidTr="00C51A50">
        <w:tc>
          <w:tcPr>
            <w:tcW w:w="4412" w:type="dxa"/>
          </w:tcPr>
          <w:p w14:paraId="37458979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  <w:r w:rsidRPr="00DD4267">
              <w:rPr>
                <w:rFonts w:asciiTheme="minorHAnsi" w:hAnsiTheme="minorHAnsi" w:cstheme="minorHAnsi"/>
                <w:b/>
              </w:rPr>
              <w:t>Totaal opbrengsten</w:t>
            </w:r>
          </w:p>
        </w:tc>
        <w:tc>
          <w:tcPr>
            <w:tcW w:w="2621" w:type="dxa"/>
          </w:tcPr>
          <w:p w14:paraId="01B7C1A0" w14:textId="77777777" w:rsidR="009B3907" w:rsidRPr="00DD4267" w:rsidRDefault="009B3907" w:rsidP="00C51A50">
            <w:pPr>
              <w:jc w:val="right"/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erbij</w:t>
            </w:r>
          </w:p>
        </w:tc>
        <w:tc>
          <w:tcPr>
            <w:tcW w:w="2255" w:type="dxa"/>
          </w:tcPr>
          <w:p w14:paraId="018BC25D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</w:tc>
      </w:tr>
      <w:tr w:rsidR="009B3907" w:rsidRPr="00DD4267" w14:paraId="36D7C9FA" w14:textId="77777777" w:rsidTr="00C51A50">
        <w:tc>
          <w:tcPr>
            <w:tcW w:w="4412" w:type="dxa"/>
          </w:tcPr>
          <w:p w14:paraId="09CEE8D1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1" w:type="dxa"/>
          </w:tcPr>
          <w:p w14:paraId="61C64921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14:paraId="0EF06177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</w:p>
        </w:tc>
      </w:tr>
      <w:tr w:rsidR="009B3907" w:rsidRPr="00DD4267" w14:paraId="39F87E80" w14:textId="77777777" w:rsidTr="00C51A50">
        <w:tc>
          <w:tcPr>
            <w:tcW w:w="4412" w:type="dxa"/>
          </w:tcPr>
          <w:p w14:paraId="0F6C5B0F" w14:textId="77777777" w:rsidR="009B3907" w:rsidRPr="00DD4267" w:rsidRDefault="009B3907" w:rsidP="00C51A50">
            <w:pPr>
              <w:rPr>
                <w:rFonts w:asciiTheme="minorHAnsi" w:hAnsiTheme="minorHAnsi" w:cstheme="minorHAnsi"/>
                <w:b/>
              </w:rPr>
            </w:pPr>
            <w:r w:rsidRPr="00DD4267">
              <w:rPr>
                <w:rFonts w:asciiTheme="minorHAnsi" w:hAnsiTheme="minorHAnsi" w:cstheme="minorHAnsi"/>
                <w:b/>
              </w:rPr>
              <w:t>Financiële middelen werkgroep 31/12/2020</w:t>
            </w:r>
          </w:p>
        </w:tc>
        <w:tc>
          <w:tcPr>
            <w:tcW w:w="2621" w:type="dxa"/>
          </w:tcPr>
          <w:p w14:paraId="4AEDFCC1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14:paraId="27065BB2" w14:textId="77777777" w:rsidR="009B3907" w:rsidRPr="00DD4267" w:rsidRDefault="009B3907" w:rsidP="00C51A50">
            <w:pPr>
              <w:rPr>
                <w:rFonts w:asciiTheme="minorHAnsi" w:hAnsiTheme="minorHAnsi" w:cstheme="minorHAnsi"/>
              </w:rPr>
            </w:pPr>
            <w:r w:rsidRPr="00DD4267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56CC00EE" w14:textId="1EAAA2AD" w:rsidR="009B3907" w:rsidRDefault="009B3907">
      <w:pPr>
        <w:rPr>
          <w:rFonts w:asciiTheme="minorHAnsi" w:hAnsiTheme="minorHAnsi" w:cstheme="minorHAnsi"/>
        </w:rPr>
      </w:pPr>
    </w:p>
    <w:p w14:paraId="132F87BD" w14:textId="77777777" w:rsidR="00D75279" w:rsidRPr="00DD4267" w:rsidRDefault="00D75279">
      <w:pPr>
        <w:rPr>
          <w:rFonts w:asciiTheme="minorHAnsi" w:hAnsiTheme="minorHAnsi" w:cstheme="minorHAnsi"/>
        </w:rPr>
      </w:pPr>
    </w:p>
    <w:p w14:paraId="21771CAD" w14:textId="3C1A8FAD" w:rsidR="00D75279" w:rsidRDefault="00D75279" w:rsidP="00D75279">
      <w:r>
        <w:t>A</w:t>
      </w:r>
      <w:r>
        <w:t xml:space="preserve">lle activiteiten op kosten van de </w:t>
      </w:r>
      <w:proofErr w:type="spellStart"/>
      <w:r>
        <w:t>werkgroepleden</w:t>
      </w:r>
      <w:proofErr w:type="spellEnd"/>
      <w:r>
        <w:t xml:space="preserve"> zelf met uitzondering van de bijdrages door VRA en NVTG voor de onderwijsdagen.</w:t>
      </w:r>
    </w:p>
    <w:p w14:paraId="71D28BC3" w14:textId="77777777" w:rsidR="009B3907" w:rsidRPr="00DD4267" w:rsidRDefault="009B3907">
      <w:pPr>
        <w:rPr>
          <w:rFonts w:asciiTheme="minorHAnsi" w:hAnsiTheme="minorHAnsi" w:cstheme="minorHAnsi"/>
        </w:rPr>
      </w:pPr>
    </w:p>
    <w:sectPr w:rsidR="009B3907" w:rsidRPr="00DD4267" w:rsidSect="001E5E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8167" w14:textId="77777777" w:rsidR="007F33B5" w:rsidRDefault="007F33B5" w:rsidP="00490F7B">
      <w:r>
        <w:separator/>
      </w:r>
    </w:p>
  </w:endnote>
  <w:endnote w:type="continuationSeparator" w:id="0">
    <w:p w14:paraId="4AED35FF" w14:textId="77777777" w:rsidR="007F33B5" w:rsidRDefault="007F33B5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6A7C" w14:textId="77777777" w:rsidR="008B1A90" w:rsidRDefault="008B1A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4FD" w14:textId="4989A077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657AD2">
      <w:rPr>
        <w:noProof/>
      </w:rPr>
      <w:t>2</w:t>
    </w:r>
    <w:r>
      <w:rPr>
        <w:noProof/>
      </w:rPr>
      <w:fldChar w:fldCharType="end"/>
    </w:r>
    <w:r w:rsidR="008B1A90">
      <w:rPr>
        <w:noProof/>
      </w:rPr>
      <w:t>/3</w:t>
    </w:r>
  </w:p>
  <w:p w14:paraId="79F2D33F" w14:textId="77777777" w:rsidR="008D2127" w:rsidRDefault="008D21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BFDA" w14:textId="77777777" w:rsidR="008B1A90" w:rsidRDefault="008B1A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24C4" w14:textId="77777777" w:rsidR="007F33B5" w:rsidRDefault="007F33B5" w:rsidP="00490F7B">
      <w:r>
        <w:separator/>
      </w:r>
    </w:p>
  </w:footnote>
  <w:footnote w:type="continuationSeparator" w:id="0">
    <w:p w14:paraId="48C6BE6F" w14:textId="77777777" w:rsidR="007F33B5" w:rsidRDefault="007F33B5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FE80" w14:textId="77777777" w:rsidR="008B1A90" w:rsidRDefault="008B1A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74CC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2ACB7" wp14:editId="1E489CA2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B42E" w14:textId="77777777" w:rsidR="008B1A90" w:rsidRDefault="008B1A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65A"/>
    <w:multiLevelType w:val="hybridMultilevel"/>
    <w:tmpl w:val="83245C40"/>
    <w:lvl w:ilvl="0" w:tplc="C96A6C2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63CF"/>
    <w:multiLevelType w:val="hybridMultilevel"/>
    <w:tmpl w:val="D0AC06E8"/>
    <w:lvl w:ilvl="0" w:tplc="CB341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E9C7644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C57"/>
    <w:multiLevelType w:val="hybridMultilevel"/>
    <w:tmpl w:val="CD1088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C0229"/>
    <w:multiLevelType w:val="hybridMultilevel"/>
    <w:tmpl w:val="8A766B10"/>
    <w:lvl w:ilvl="0" w:tplc="E1901122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107B81"/>
    <w:multiLevelType w:val="hybridMultilevel"/>
    <w:tmpl w:val="C46E43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2E21"/>
    <w:multiLevelType w:val="hybridMultilevel"/>
    <w:tmpl w:val="783AA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FAD"/>
    <w:multiLevelType w:val="hybridMultilevel"/>
    <w:tmpl w:val="966C1AF8"/>
    <w:lvl w:ilvl="0" w:tplc="D6DA230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1484"/>
    <w:multiLevelType w:val="hybridMultilevel"/>
    <w:tmpl w:val="3BB024B8"/>
    <w:lvl w:ilvl="0" w:tplc="00D66C0A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33C2"/>
    <w:multiLevelType w:val="hybridMultilevel"/>
    <w:tmpl w:val="18C6A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0D7"/>
    <w:multiLevelType w:val="hybridMultilevel"/>
    <w:tmpl w:val="8E0C07C8"/>
    <w:lvl w:ilvl="0" w:tplc="84CCF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0196"/>
    <w:multiLevelType w:val="hybridMultilevel"/>
    <w:tmpl w:val="83F84B80"/>
    <w:lvl w:ilvl="0" w:tplc="BB5C6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D2BE3"/>
    <w:multiLevelType w:val="hybridMultilevel"/>
    <w:tmpl w:val="9282F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F0C9F"/>
    <w:multiLevelType w:val="hybridMultilevel"/>
    <w:tmpl w:val="A2726FD6"/>
    <w:lvl w:ilvl="0" w:tplc="10DC0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10438">
    <w:abstractNumId w:val="10"/>
  </w:num>
  <w:num w:numId="2" w16cid:durableId="815494835">
    <w:abstractNumId w:val="12"/>
  </w:num>
  <w:num w:numId="3" w16cid:durableId="42024893">
    <w:abstractNumId w:val="1"/>
  </w:num>
  <w:num w:numId="4" w16cid:durableId="1997804462">
    <w:abstractNumId w:val="3"/>
  </w:num>
  <w:num w:numId="5" w16cid:durableId="864056684">
    <w:abstractNumId w:val="8"/>
  </w:num>
  <w:num w:numId="6" w16cid:durableId="1934581066">
    <w:abstractNumId w:val="4"/>
  </w:num>
  <w:num w:numId="7" w16cid:durableId="1411808642">
    <w:abstractNumId w:val="5"/>
  </w:num>
  <w:num w:numId="8" w16cid:durableId="1950892971">
    <w:abstractNumId w:val="11"/>
  </w:num>
  <w:num w:numId="9" w16cid:durableId="1400058894">
    <w:abstractNumId w:val="2"/>
  </w:num>
  <w:num w:numId="10" w16cid:durableId="652956169">
    <w:abstractNumId w:val="6"/>
  </w:num>
  <w:num w:numId="11" w16cid:durableId="1390307012">
    <w:abstractNumId w:val="9"/>
  </w:num>
  <w:num w:numId="12" w16cid:durableId="1897037815">
    <w:abstractNumId w:val="7"/>
  </w:num>
  <w:num w:numId="13" w16cid:durableId="158610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025D66"/>
    <w:rsid w:val="00033E51"/>
    <w:rsid w:val="00035064"/>
    <w:rsid w:val="00043FB6"/>
    <w:rsid w:val="000753EA"/>
    <w:rsid w:val="000D3D48"/>
    <w:rsid w:val="001470B4"/>
    <w:rsid w:val="00150875"/>
    <w:rsid w:val="001619F3"/>
    <w:rsid w:val="0016379C"/>
    <w:rsid w:val="001819E1"/>
    <w:rsid w:val="00191664"/>
    <w:rsid w:val="001E5E10"/>
    <w:rsid w:val="001F5E69"/>
    <w:rsid w:val="00243EB7"/>
    <w:rsid w:val="00251E45"/>
    <w:rsid w:val="0027590E"/>
    <w:rsid w:val="0029755D"/>
    <w:rsid w:val="002B71D4"/>
    <w:rsid w:val="003B2D3E"/>
    <w:rsid w:val="003C11E7"/>
    <w:rsid w:val="003F58B3"/>
    <w:rsid w:val="00417EBC"/>
    <w:rsid w:val="00423764"/>
    <w:rsid w:val="00445D7A"/>
    <w:rsid w:val="00490F7B"/>
    <w:rsid w:val="00517915"/>
    <w:rsid w:val="0054087C"/>
    <w:rsid w:val="00585509"/>
    <w:rsid w:val="005E4313"/>
    <w:rsid w:val="005E629D"/>
    <w:rsid w:val="005E62A5"/>
    <w:rsid w:val="00616EB7"/>
    <w:rsid w:val="00654897"/>
    <w:rsid w:val="00657AD2"/>
    <w:rsid w:val="006A248B"/>
    <w:rsid w:val="006F604B"/>
    <w:rsid w:val="007413B2"/>
    <w:rsid w:val="007B7469"/>
    <w:rsid w:val="007D765B"/>
    <w:rsid w:val="007F33B5"/>
    <w:rsid w:val="008A3600"/>
    <w:rsid w:val="008B1A90"/>
    <w:rsid w:val="008D2127"/>
    <w:rsid w:val="008F5364"/>
    <w:rsid w:val="009050C3"/>
    <w:rsid w:val="0092494E"/>
    <w:rsid w:val="009716A5"/>
    <w:rsid w:val="00975A09"/>
    <w:rsid w:val="00990AD0"/>
    <w:rsid w:val="009B3907"/>
    <w:rsid w:val="009D5167"/>
    <w:rsid w:val="00AA6A91"/>
    <w:rsid w:val="00B133A9"/>
    <w:rsid w:val="00B37856"/>
    <w:rsid w:val="00B5349E"/>
    <w:rsid w:val="00C577EF"/>
    <w:rsid w:val="00C912A1"/>
    <w:rsid w:val="00CD28FB"/>
    <w:rsid w:val="00CE7FBF"/>
    <w:rsid w:val="00D004C0"/>
    <w:rsid w:val="00D039A7"/>
    <w:rsid w:val="00D04F01"/>
    <w:rsid w:val="00D17D80"/>
    <w:rsid w:val="00D4736B"/>
    <w:rsid w:val="00D75279"/>
    <w:rsid w:val="00DD04B2"/>
    <w:rsid w:val="00DD4267"/>
    <w:rsid w:val="00E24BCD"/>
    <w:rsid w:val="00E26ABE"/>
    <w:rsid w:val="00E937A6"/>
    <w:rsid w:val="00EC1786"/>
    <w:rsid w:val="00ED6B36"/>
    <w:rsid w:val="00F0611A"/>
    <w:rsid w:val="00F74DE3"/>
    <w:rsid w:val="00FD0F1C"/>
    <w:rsid w:val="37BAEA6B"/>
    <w:rsid w:val="4BFC71EA"/>
    <w:rsid w:val="5B6DC169"/>
    <w:rsid w:val="5D4A20A6"/>
    <w:rsid w:val="5F2AEAAB"/>
    <w:rsid w:val="6024D10C"/>
    <w:rsid w:val="784DF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F9A41"/>
  <w15:docId w15:val="{2C821CD7-F9A0-41A7-97A5-ADF3CC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975A09"/>
    <w:pPr>
      <w:ind w:left="720"/>
      <w:contextualSpacing/>
    </w:pPr>
  </w:style>
  <w:style w:type="table" w:customStyle="1" w:styleId="TableGrid">
    <w:name w:val="TableGrid"/>
    <w:rsid w:val="005408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nsculturelerevalidatie@revalidatiegeneeskunde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ransculturelerevalidatie@revalidatiegeneeskunde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76B4C-3F7C-4949-9680-1DE9C8831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2318-5853-45C0-BE16-4BA432B16F28}"/>
</file>

<file path=customXml/itemProps3.xml><?xml version="1.0" encoding="utf-8"?>
<ds:datastoreItem xmlns:ds="http://schemas.openxmlformats.org/officeDocument/2006/customXml" ds:itemID="{BFA17D33-D88C-4894-B0AC-3932F4F48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Tepper, M</cp:lastModifiedBy>
  <cp:revision>2</cp:revision>
  <cp:lastPrinted>2023-03-05T12:38:00Z</cp:lastPrinted>
  <dcterms:created xsi:type="dcterms:W3CDTF">2023-03-07T09:08:00Z</dcterms:created>
  <dcterms:modified xsi:type="dcterms:W3CDTF">2023-03-07T09:08:00Z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0x01010031414466D87C5741BF43CD8B4AE96E9A</vt:lpwstr>
  </property>
  <property fmtid="{D5CDD505-2E9C-101B-9397-08002B2CF9AE}" pid="4" name="Order">
    <vt:r8>100</vt:r8>
  </property>
</Properties>
</file>