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14AF" w14:textId="77777777" w:rsidR="00E36F6D" w:rsidRPr="00E36F6D" w:rsidRDefault="00E36F6D" w:rsidP="0057663D">
      <w:pPr>
        <w:rPr>
          <w:b/>
          <w:bCs/>
        </w:rPr>
      </w:pPr>
    </w:p>
    <w:p w14:paraId="0A0C9147" w14:textId="23751FEB" w:rsidR="0064475B" w:rsidRDefault="0064475B" w:rsidP="0057663D">
      <w:pPr>
        <w:rPr>
          <w:b/>
          <w:bCs/>
        </w:rPr>
      </w:pPr>
      <w:r w:rsidRPr="0064475B">
        <w:rPr>
          <w:b/>
          <w:bCs/>
          <w:sz w:val="24"/>
          <w:szCs w:val="24"/>
        </w:rPr>
        <w:t>Kwaliteit</w:t>
      </w:r>
    </w:p>
    <w:p w14:paraId="73A0A2E5" w14:textId="69169635" w:rsidR="0064475B" w:rsidRDefault="0064475B" w:rsidP="0064475B">
      <w:pPr>
        <w:tabs>
          <w:tab w:val="left" w:pos="10773"/>
        </w:tabs>
        <w:rPr>
          <w:i/>
        </w:rPr>
      </w:pPr>
      <w:r>
        <w:rPr>
          <w:i/>
        </w:rPr>
        <w:t>D</w:t>
      </w:r>
      <w:r w:rsidRPr="009050C3">
        <w:rPr>
          <w:i/>
        </w:rPr>
        <w:t>enk aan:</w:t>
      </w:r>
      <w:r>
        <w:rPr>
          <w:i/>
        </w:rPr>
        <w:t xml:space="preserve"> Richtlijnen, behandelkaders, zorgstandaarden; Afstemmen behandelprogramma’s; Behandelmodules</w:t>
      </w:r>
    </w:p>
    <w:tbl>
      <w:tblPr>
        <w:tblStyle w:val="Tabelraster"/>
        <w:tblW w:w="0" w:type="auto"/>
        <w:tblLook w:val="04A0" w:firstRow="1" w:lastRow="0" w:firstColumn="1" w:lastColumn="0" w:noHBand="0" w:noVBand="1"/>
      </w:tblPr>
      <w:tblGrid>
        <w:gridCol w:w="10278"/>
      </w:tblGrid>
      <w:tr w:rsidR="002D4230" w14:paraId="42036381" w14:textId="77777777" w:rsidTr="002D4230">
        <w:tc>
          <w:tcPr>
            <w:tcW w:w="10278" w:type="dxa"/>
            <w:shd w:val="clear" w:color="auto" w:fill="DBE5F1" w:themeFill="accent1" w:themeFillTint="33"/>
          </w:tcPr>
          <w:p w14:paraId="2D020841" w14:textId="66FFAE63" w:rsidR="002D4230" w:rsidRDefault="002D4230" w:rsidP="0057663D">
            <w:pPr>
              <w:rPr>
                <w:b/>
                <w:bCs/>
              </w:rPr>
            </w:pPr>
            <w:r>
              <w:rPr>
                <w:b/>
                <w:bCs/>
              </w:rPr>
              <w:t>Doelen</w:t>
            </w:r>
            <w:r w:rsidR="00B01E6B">
              <w:rPr>
                <w:b/>
                <w:bCs/>
              </w:rPr>
              <w:t>/realisatie</w:t>
            </w:r>
          </w:p>
        </w:tc>
      </w:tr>
      <w:tr w:rsidR="002D4230" w14:paraId="6E9FF9BB" w14:textId="77777777" w:rsidTr="002A24B2">
        <w:trPr>
          <w:trHeight w:val="3114"/>
        </w:trPr>
        <w:tc>
          <w:tcPr>
            <w:tcW w:w="10278" w:type="dxa"/>
          </w:tcPr>
          <w:p w14:paraId="617D28AA" w14:textId="729BCF21" w:rsidR="002D4230" w:rsidRPr="006B34AB" w:rsidRDefault="00B42706" w:rsidP="0057663D">
            <w:pPr>
              <w:rPr>
                <w:b/>
                <w:bCs/>
              </w:rPr>
            </w:pPr>
            <w:r>
              <w:t>1.</w:t>
            </w:r>
            <w:r w:rsidR="00241864">
              <w:t xml:space="preserve">De WHR is actief betrokken bij de </w:t>
            </w:r>
            <w:r w:rsidR="00B01E6B">
              <w:t xml:space="preserve">ontwikkeling van </w:t>
            </w:r>
            <w:r w:rsidR="00241864" w:rsidRPr="006B34AB">
              <w:rPr>
                <w:b/>
                <w:bCs/>
              </w:rPr>
              <w:t>richtlijnen/standaarden</w:t>
            </w:r>
            <w:r w:rsidR="00B01E6B">
              <w:rPr>
                <w:b/>
                <w:bCs/>
              </w:rPr>
              <w:t>.</w:t>
            </w:r>
          </w:p>
          <w:p w14:paraId="0C8E7E81" w14:textId="77777777" w:rsidR="00B01E6B" w:rsidRDefault="00B01E6B" w:rsidP="007858A8"/>
          <w:p w14:paraId="36B3A243" w14:textId="5E66105C" w:rsidR="007858A8" w:rsidRDefault="007858A8" w:rsidP="007858A8">
            <w:r>
              <w:t xml:space="preserve">Er nemen verschillende </w:t>
            </w:r>
            <w:r w:rsidRPr="003A6832">
              <w:t xml:space="preserve">WHR-leden actief deel in verschillende fasen van ontwikkeling van </w:t>
            </w:r>
            <w:r w:rsidRPr="00EF5E7E">
              <w:rPr>
                <w:b/>
                <w:bCs/>
              </w:rPr>
              <w:t>richtlijnen/standaarden</w:t>
            </w:r>
            <w:r>
              <w:t xml:space="preserve">; voorbeeld Richtlijn </w:t>
            </w:r>
            <w:proofErr w:type="spellStart"/>
            <w:r>
              <w:t>Herseninfarct&amp;Hersenbloeding</w:t>
            </w:r>
            <w:proofErr w:type="spellEnd"/>
            <w:r>
              <w:t>, Zorgstandaard hersenletsel en Richtlijn LTSH/post-</w:t>
            </w:r>
            <w:proofErr w:type="spellStart"/>
            <w:r>
              <w:t>commotioneel</w:t>
            </w:r>
            <w:proofErr w:type="spellEnd"/>
            <w:r>
              <w:t xml:space="preserve"> syndroom in de chronische fase</w:t>
            </w:r>
            <w:r w:rsidR="00B01E6B">
              <w:t>, Richtlijn NAH en arbeidsparticipatie.</w:t>
            </w:r>
          </w:p>
          <w:p w14:paraId="29FAAB72" w14:textId="50738D1C" w:rsidR="00B42706" w:rsidRDefault="00B42706" w:rsidP="0057663D"/>
          <w:p w14:paraId="7BF959FD" w14:textId="36EC0AA7" w:rsidR="00B42706" w:rsidRDefault="00B42706" w:rsidP="0057663D">
            <w:r>
              <w:t xml:space="preserve">2.De WHR heeft een </w:t>
            </w:r>
            <w:r w:rsidRPr="00B42706">
              <w:rPr>
                <w:b/>
                <w:bCs/>
              </w:rPr>
              <w:t>actueel standpunt</w:t>
            </w:r>
            <w:r>
              <w:t xml:space="preserve"> </w:t>
            </w:r>
            <w:r w:rsidR="00B01E6B">
              <w:t xml:space="preserve">ontwikkeld </w:t>
            </w:r>
            <w:r>
              <w:t>ten aanzien van nieuwe ontwikkelingen in de zorg en draagt deze actief uit; voor 202</w:t>
            </w:r>
            <w:r w:rsidR="007858A8">
              <w:t>2</w:t>
            </w:r>
            <w:r>
              <w:t xml:space="preserve"> zijn de hoofdthema’s: </w:t>
            </w:r>
          </w:p>
          <w:p w14:paraId="573CD3C3" w14:textId="40E25F40" w:rsidR="00B42706" w:rsidRDefault="00B42706" w:rsidP="0057663D">
            <w:r>
              <w:t xml:space="preserve">- </w:t>
            </w:r>
            <w:proofErr w:type="spellStart"/>
            <w:r w:rsidR="003D1151" w:rsidRPr="00C34017">
              <w:t>Extracorporele</w:t>
            </w:r>
            <w:proofErr w:type="spellEnd"/>
            <w:r w:rsidR="003D1151" w:rsidRPr="00C34017">
              <w:t xml:space="preserve"> Shock Wave Therapie (ESWT) in de behandeling van spasticiteit na CVA</w:t>
            </w:r>
            <w:r>
              <w:t xml:space="preserve"> </w:t>
            </w:r>
            <w:r w:rsidR="002A24B2">
              <w:t>(</w:t>
            </w:r>
            <w:proofErr w:type="spellStart"/>
            <w:r w:rsidR="002A24B2">
              <w:t>gerusulteerd</w:t>
            </w:r>
            <w:proofErr w:type="spellEnd"/>
            <w:r w:rsidR="002A24B2">
              <w:t xml:space="preserve"> publicatie artikel NTR)</w:t>
            </w:r>
          </w:p>
          <w:p w14:paraId="0DE20E8C" w14:textId="3AEB1BDF" w:rsidR="00B42706" w:rsidRDefault="00B42706" w:rsidP="0057663D">
            <w:r w:rsidRPr="002A24B2">
              <w:t xml:space="preserve">- </w:t>
            </w:r>
            <w:r w:rsidR="002A24B2">
              <w:t xml:space="preserve">Licht </w:t>
            </w:r>
            <w:r w:rsidRPr="002A24B2">
              <w:t xml:space="preserve">traumatisch schedel hersenletsel </w:t>
            </w:r>
            <w:r w:rsidR="003A6832" w:rsidRPr="002A24B2">
              <w:t>(LTSH)</w:t>
            </w:r>
            <w:r w:rsidR="00B5036F" w:rsidRPr="002A24B2">
              <w:t>/ post-</w:t>
            </w:r>
            <w:proofErr w:type="spellStart"/>
            <w:r w:rsidR="00B5036F" w:rsidRPr="002A24B2">
              <w:t>commotioneel</w:t>
            </w:r>
            <w:proofErr w:type="spellEnd"/>
            <w:r w:rsidR="00B5036F" w:rsidRPr="002A24B2">
              <w:t xml:space="preserve"> syndroom (PCS)</w:t>
            </w:r>
            <w:r w:rsidR="002A24B2">
              <w:t xml:space="preserve"> (richtlijn in ontwikkeling)</w:t>
            </w:r>
          </w:p>
          <w:p w14:paraId="33154DA5" w14:textId="309630B9" w:rsidR="007858A8" w:rsidRDefault="007858A8" w:rsidP="0057663D">
            <w:r>
              <w:t xml:space="preserve">- </w:t>
            </w:r>
            <w:proofErr w:type="spellStart"/>
            <w:r w:rsidRPr="002A24B2">
              <w:t>Ehealth</w:t>
            </w:r>
            <w:proofErr w:type="spellEnd"/>
            <w:r w:rsidR="002A24B2">
              <w:t xml:space="preserve"> </w:t>
            </w:r>
            <w:r w:rsidR="006E5196" w:rsidRPr="002A24B2">
              <w:t>binnen de CVA-revalidatie</w:t>
            </w:r>
            <w:r w:rsidR="002A24B2">
              <w:t xml:space="preserve"> (geresulteerd in publicatie artikel NTR)</w:t>
            </w:r>
          </w:p>
          <w:p w14:paraId="170D270E" w14:textId="198DDFCC" w:rsidR="002D4230" w:rsidRDefault="002D4230" w:rsidP="0057663D">
            <w:pPr>
              <w:rPr>
                <w:b/>
                <w:bCs/>
              </w:rPr>
            </w:pPr>
          </w:p>
        </w:tc>
      </w:tr>
    </w:tbl>
    <w:p w14:paraId="7E7F2F90" w14:textId="0FB31D45" w:rsidR="0064475B" w:rsidRDefault="0064475B" w:rsidP="0057663D">
      <w:pPr>
        <w:rPr>
          <w:b/>
          <w:bCs/>
        </w:rPr>
      </w:pPr>
    </w:p>
    <w:p w14:paraId="657695DD" w14:textId="77777777" w:rsidR="00E36F6D" w:rsidRDefault="00E36F6D" w:rsidP="0057663D">
      <w:pPr>
        <w:rPr>
          <w:b/>
          <w:bCs/>
        </w:rPr>
      </w:pPr>
    </w:p>
    <w:p w14:paraId="76A0AD4D" w14:textId="25CB372C" w:rsidR="00E36F6D" w:rsidRPr="009050C3" w:rsidRDefault="00E36F6D" w:rsidP="00E36F6D">
      <w:pPr>
        <w:tabs>
          <w:tab w:val="left" w:pos="10773"/>
        </w:tabs>
        <w:rPr>
          <w:b/>
        </w:rPr>
      </w:pPr>
      <w:r w:rsidRPr="00E36F6D">
        <w:rPr>
          <w:b/>
          <w:sz w:val="24"/>
          <w:szCs w:val="24"/>
        </w:rPr>
        <w:t>Resultaatmeting</w:t>
      </w:r>
    </w:p>
    <w:p w14:paraId="6E25C9E3" w14:textId="2FDBFED0" w:rsidR="00E36F6D" w:rsidRDefault="00E36F6D" w:rsidP="00E36F6D">
      <w:pPr>
        <w:tabs>
          <w:tab w:val="left" w:pos="10773"/>
        </w:tabs>
        <w:rPr>
          <w:i/>
        </w:rPr>
      </w:pPr>
      <w:r>
        <w:rPr>
          <w:i/>
        </w:rPr>
        <w:t>D</w:t>
      </w:r>
      <w:r w:rsidRPr="009050C3">
        <w:rPr>
          <w:i/>
        </w:rPr>
        <w:t>enk aan:</w:t>
      </w:r>
      <w:r>
        <w:rPr>
          <w:i/>
        </w:rPr>
        <w:t xml:space="preserve"> Prestatie-indicatoren en meetinstrumenten</w:t>
      </w:r>
    </w:p>
    <w:tbl>
      <w:tblPr>
        <w:tblStyle w:val="Tabelraster"/>
        <w:tblW w:w="0" w:type="auto"/>
        <w:tblLook w:val="04A0" w:firstRow="1" w:lastRow="0" w:firstColumn="1" w:lastColumn="0" w:noHBand="0" w:noVBand="1"/>
      </w:tblPr>
      <w:tblGrid>
        <w:gridCol w:w="10278"/>
      </w:tblGrid>
      <w:tr w:rsidR="00E36F6D" w14:paraId="31261AC9" w14:textId="77777777" w:rsidTr="00D74F92">
        <w:tc>
          <w:tcPr>
            <w:tcW w:w="10278" w:type="dxa"/>
            <w:shd w:val="clear" w:color="auto" w:fill="DBE5F1" w:themeFill="accent1" w:themeFillTint="33"/>
          </w:tcPr>
          <w:p w14:paraId="67548959" w14:textId="51D80A5B" w:rsidR="00E36F6D" w:rsidRDefault="00E36F6D" w:rsidP="00D74F92">
            <w:pPr>
              <w:rPr>
                <w:b/>
                <w:bCs/>
              </w:rPr>
            </w:pPr>
            <w:r>
              <w:rPr>
                <w:b/>
                <w:bCs/>
              </w:rPr>
              <w:t>Doelen</w:t>
            </w:r>
            <w:r w:rsidR="002A24B2">
              <w:rPr>
                <w:b/>
                <w:bCs/>
              </w:rPr>
              <w:t>/realisatie</w:t>
            </w:r>
          </w:p>
        </w:tc>
      </w:tr>
      <w:tr w:rsidR="00E36F6D" w14:paraId="60DC7F01" w14:textId="77777777" w:rsidTr="00D74F92">
        <w:tc>
          <w:tcPr>
            <w:tcW w:w="10278" w:type="dxa"/>
          </w:tcPr>
          <w:p w14:paraId="50E887AE" w14:textId="29E024EF" w:rsidR="005F3395" w:rsidRPr="002A24B2" w:rsidRDefault="002C1CC2" w:rsidP="005F3395">
            <w:r w:rsidRPr="002A24B2">
              <w:t>1.</w:t>
            </w:r>
            <w:r w:rsidR="005F3395" w:rsidRPr="002A24B2">
              <w:t xml:space="preserve"> De WHR draagt inhoudelijk bij aan het vaststellen van uitkomstmetingen voor CVA//NAH patiënten.</w:t>
            </w:r>
          </w:p>
          <w:p w14:paraId="4E0E9B90" w14:textId="1C30CB1D" w:rsidR="002A24B2" w:rsidRPr="002A24B2" w:rsidRDefault="002A24B2" w:rsidP="002A24B2">
            <w:pPr>
              <w:spacing w:after="160" w:line="254" w:lineRule="auto"/>
              <w:rPr>
                <w:u w:val="single"/>
              </w:rPr>
            </w:pPr>
            <w:r w:rsidRPr="002A24B2">
              <w:t xml:space="preserve">Drie WHR leden hebben zitting in de expertgroep NAH van </w:t>
            </w:r>
            <w:r w:rsidRPr="002A24B2">
              <w:rPr>
                <w:b/>
                <w:bCs/>
              </w:rPr>
              <w:t>Stichting Revalidatie Impact</w:t>
            </w:r>
            <w:r w:rsidRPr="002A24B2">
              <w:t xml:space="preserve">, waar een set </w:t>
            </w:r>
            <w:proofErr w:type="spellStart"/>
            <w:r w:rsidRPr="002A24B2">
              <w:t>klinimetie</w:t>
            </w:r>
            <w:proofErr w:type="spellEnd"/>
            <w:r w:rsidRPr="002A24B2">
              <w:t xml:space="preserve"> voor NAH binnen de revalidatie wordt vastgesteld, waarschijnlijk komt er een pilot aan</w:t>
            </w:r>
          </w:p>
          <w:p w14:paraId="2172BC7B" w14:textId="78676A94" w:rsidR="002A24B2" w:rsidRDefault="002A24B2" w:rsidP="002A24B2">
            <w:pPr>
              <w:spacing w:after="160" w:line="254" w:lineRule="auto"/>
              <w:rPr>
                <w:sz w:val="24"/>
                <w:szCs w:val="24"/>
              </w:rPr>
            </w:pPr>
            <w:r w:rsidRPr="002A24B2">
              <w:t xml:space="preserve">2.Daarnaast </w:t>
            </w:r>
            <w:r w:rsidR="00E95B52">
              <w:t>hebben</w:t>
            </w:r>
            <w:r w:rsidRPr="002A24B2">
              <w:t xml:space="preserve"> twee WHR leden</w:t>
            </w:r>
            <w:r w:rsidR="00E95B52">
              <w:t xml:space="preserve"> </w:t>
            </w:r>
            <w:r w:rsidRPr="002A24B2">
              <w:t>zitting</w:t>
            </w:r>
            <w:r w:rsidR="00E95B52">
              <w:t xml:space="preserve"> genomen</w:t>
            </w:r>
            <w:r w:rsidRPr="002A24B2">
              <w:t xml:space="preserve"> in de </w:t>
            </w:r>
            <w:r w:rsidRPr="002A24B2">
              <w:rPr>
                <w:b/>
                <w:bCs/>
              </w:rPr>
              <w:t>werkgroep uitkomstgerichte zorg FM</w:t>
            </w:r>
            <w:r w:rsidRPr="002A24B2">
              <w:t xml:space="preserve">S, waar </w:t>
            </w:r>
            <w:r w:rsidR="00E95B52">
              <w:t xml:space="preserve">een concept rapport is opgesteld ten aanzien van een </w:t>
            </w:r>
            <w:r w:rsidRPr="002A24B2">
              <w:t>landelijke set uitkomsten voor CVA</w:t>
            </w:r>
            <w:r w:rsidR="00E95B52">
              <w:t>, het commentaar hierop wordt momenteel verwerkt.</w:t>
            </w:r>
          </w:p>
          <w:p w14:paraId="0E5EAB40" w14:textId="77777777" w:rsidR="00E36F6D" w:rsidRDefault="00E36F6D" w:rsidP="00D74F92">
            <w:pPr>
              <w:rPr>
                <w:b/>
                <w:bCs/>
              </w:rPr>
            </w:pPr>
          </w:p>
        </w:tc>
      </w:tr>
    </w:tbl>
    <w:p w14:paraId="31EA1F19" w14:textId="11F1536B" w:rsidR="00E36F6D" w:rsidRDefault="00E36F6D" w:rsidP="00E36F6D">
      <w:pPr>
        <w:rPr>
          <w:b/>
          <w:bCs/>
        </w:rPr>
      </w:pPr>
    </w:p>
    <w:p w14:paraId="7219E059" w14:textId="77777777" w:rsidR="00E36F6D" w:rsidRDefault="00E36F6D" w:rsidP="00E36F6D">
      <w:pPr>
        <w:rPr>
          <w:b/>
          <w:bCs/>
        </w:rPr>
      </w:pPr>
    </w:p>
    <w:p w14:paraId="3323B709" w14:textId="77777777" w:rsidR="00E36F6D" w:rsidRPr="00E36F6D" w:rsidRDefault="00E36F6D" w:rsidP="00E36F6D">
      <w:pPr>
        <w:tabs>
          <w:tab w:val="left" w:pos="10773"/>
        </w:tabs>
        <w:rPr>
          <w:b/>
          <w:sz w:val="24"/>
          <w:szCs w:val="24"/>
        </w:rPr>
      </w:pPr>
      <w:r w:rsidRPr="00E36F6D">
        <w:rPr>
          <w:b/>
          <w:sz w:val="24"/>
          <w:szCs w:val="24"/>
        </w:rPr>
        <w:t>Wetenschappelijke activiteiten</w:t>
      </w:r>
    </w:p>
    <w:p w14:paraId="0D860C10" w14:textId="39010973" w:rsidR="00E36F6D" w:rsidRDefault="00E36F6D" w:rsidP="00E36F6D">
      <w:pPr>
        <w:tabs>
          <w:tab w:val="left" w:pos="10773"/>
        </w:tabs>
        <w:rPr>
          <w:i/>
        </w:rPr>
      </w:pPr>
      <w:r>
        <w:rPr>
          <w:i/>
        </w:rPr>
        <w:t>D</w:t>
      </w:r>
      <w:r w:rsidRPr="009050C3">
        <w:rPr>
          <w:i/>
        </w:rPr>
        <w:t>enk aan:</w:t>
      </w:r>
      <w:r>
        <w:rPr>
          <w:i/>
        </w:rPr>
        <w:t xml:space="preserve"> SKMS-projecten; Voordrachten, presentaties; Wetenschappelijk onderzoek</w:t>
      </w:r>
    </w:p>
    <w:tbl>
      <w:tblPr>
        <w:tblStyle w:val="Tabelraster"/>
        <w:tblW w:w="0" w:type="auto"/>
        <w:tblLook w:val="04A0" w:firstRow="1" w:lastRow="0" w:firstColumn="1" w:lastColumn="0" w:noHBand="0" w:noVBand="1"/>
      </w:tblPr>
      <w:tblGrid>
        <w:gridCol w:w="10278"/>
      </w:tblGrid>
      <w:tr w:rsidR="00E36F6D" w14:paraId="35E12F81" w14:textId="77777777" w:rsidTr="00D74F92">
        <w:tc>
          <w:tcPr>
            <w:tcW w:w="10278" w:type="dxa"/>
            <w:shd w:val="clear" w:color="auto" w:fill="DBE5F1" w:themeFill="accent1" w:themeFillTint="33"/>
          </w:tcPr>
          <w:p w14:paraId="6A8971D7" w14:textId="65E52A38" w:rsidR="00E36F6D" w:rsidRDefault="00E36F6D" w:rsidP="00D74F92">
            <w:pPr>
              <w:rPr>
                <w:b/>
                <w:bCs/>
              </w:rPr>
            </w:pPr>
            <w:r>
              <w:rPr>
                <w:b/>
                <w:bCs/>
              </w:rPr>
              <w:t>Doelen</w:t>
            </w:r>
            <w:r w:rsidR="00E95B52">
              <w:rPr>
                <w:b/>
                <w:bCs/>
              </w:rPr>
              <w:t>/realisatie</w:t>
            </w:r>
          </w:p>
        </w:tc>
      </w:tr>
      <w:tr w:rsidR="00E36F6D" w14:paraId="70ABDCD0" w14:textId="77777777" w:rsidTr="00D74F92">
        <w:tc>
          <w:tcPr>
            <w:tcW w:w="10278" w:type="dxa"/>
          </w:tcPr>
          <w:p w14:paraId="5AC5ECB8" w14:textId="7EC87820" w:rsidR="00E36F6D" w:rsidRPr="00E95B52" w:rsidRDefault="003A6832" w:rsidP="003A6832">
            <w:r w:rsidRPr="00E95B52">
              <w:t>1.De WHR</w:t>
            </w:r>
            <w:r w:rsidR="008C7AE3" w:rsidRPr="00E95B52">
              <w:t xml:space="preserve"> is actief betrokken bij onderzoek</w:t>
            </w:r>
            <w:r w:rsidR="002C1CC2" w:rsidRPr="00E95B52">
              <w:t>, zowel bij de ontwikkeling, uitvoering als implementatie</w:t>
            </w:r>
            <w:r w:rsidR="002B2B91" w:rsidRPr="00E95B52">
              <w:t>.</w:t>
            </w:r>
          </w:p>
          <w:p w14:paraId="21638601" w14:textId="301F27C3" w:rsidR="00AB7235" w:rsidRDefault="002C1CC2" w:rsidP="003A6832">
            <w:r w:rsidRPr="00E95B52">
              <w:t>2.De WHR</w:t>
            </w:r>
            <w:r w:rsidR="002B2B91" w:rsidRPr="00E95B52">
              <w:t xml:space="preserve"> is een platform voor promovendi</w:t>
            </w:r>
            <w:r w:rsidR="00AB7235" w:rsidRPr="00E95B52">
              <w:t xml:space="preserve"> op het gebied van CVA-NAH</w:t>
            </w:r>
          </w:p>
          <w:p w14:paraId="36452999" w14:textId="2F6118E7" w:rsidR="00E95B52" w:rsidRDefault="00E95B52" w:rsidP="003A6832"/>
          <w:p w14:paraId="4F11CDA7" w14:textId="1E4D7DED" w:rsidR="00893ED6" w:rsidRDefault="00893ED6" w:rsidP="00893ED6">
            <w:r w:rsidRPr="00E95B52">
              <w:t>De WHR krijgt alle relevante proefschriften op gebied van Hersenletselrevalidatie toegestuurd en biedt de mogelijkheid aan promovendi een pitch van hun proefschrift de doen, hun proefschrift te delen en nodigt promovendi uit om onderzoek te presenteren</w:t>
            </w:r>
            <w:r>
              <w:t>. Daarbij wordt gericht aandacht besteed aan de link met de praktijk.</w:t>
            </w:r>
          </w:p>
          <w:p w14:paraId="1DE4BDA6" w14:textId="6076EE0B" w:rsidR="00893ED6" w:rsidRDefault="00893ED6" w:rsidP="00893ED6">
            <w:r>
              <w:t>Binnen de WHR wordt aandacht besteed aan de deelname aan onderzoek, bijvoorbeeld recent aan de BSTARS-trial.</w:t>
            </w:r>
          </w:p>
          <w:p w14:paraId="4F890C36" w14:textId="554360FA" w:rsidR="00E95B52" w:rsidRPr="00E95B52" w:rsidRDefault="00E95B52" w:rsidP="00E95B52">
            <w:r w:rsidRPr="00E95B52">
              <w:t xml:space="preserve">De WHR </w:t>
            </w:r>
            <w:r w:rsidR="00893ED6">
              <w:t>heeft</w:t>
            </w:r>
            <w:r w:rsidRPr="00E95B52">
              <w:t xml:space="preserve"> </w:t>
            </w:r>
            <w:r w:rsidR="00893ED6">
              <w:t xml:space="preserve">actief </w:t>
            </w:r>
            <w:r w:rsidRPr="00E95B52">
              <w:t>input</w:t>
            </w:r>
            <w:r w:rsidR="00893ED6">
              <w:t xml:space="preserve"> geleverd</w:t>
            </w:r>
            <w:r w:rsidRPr="00E95B52">
              <w:t xml:space="preserve"> op de kennisagenda revalidatiegeneeskunde</w:t>
            </w:r>
            <w:r w:rsidR="00893ED6">
              <w:t>.</w:t>
            </w:r>
          </w:p>
          <w:p w14:paraId="76172323" w14:textId="14EC2DAA" w:rsidR="00E36F6D" w:rsidRDefault="002C1CC2" w:rsidP="00893ED6">
            <w:pPr>
              <w:rPr>
                <w:b/>
                <w:bCs/>
              </w:rPr>
            </w:pPr>
            <w:r>
              <w:t xml:space="preserve"> </w:t>
            </w:r>
          </w:p>
        </w:tc>
      </w:tr>
    </w:tbl>
    <w:p w14:paraId="21E35901" w14:textId="65C0BB2E" w:rsidR="00E36F6D" w:rsidRDefault="00E36F6D" w:rsidP="00E36F6D">
      <w:pPr>
        <w:rPr>
          <w:b/>
          <w:bCs/>
        </w:rPr>
      </w:pPr>
    </w:p>
    <w:p w14:paraId="2DD9AF80" w14:textId="77777777" w:rsidR="00E36F6D" w:rsidRDefault="00E36F6D" w:rsidP="00E36F6D">
      <w:pPr>
        <w:rPr>
          <w:b/>
          <w:bCs/>
        </w:rPr>
      </w:pPr>
    </w:p>
    <w:p w14:paraId="555D9B57" w14:textId="031D311A" w:rsidR="00E36F6D" w:rsidRPr="00E36F6D" w:rsidRDefault="00E36F6D" w:rsidP="00E36F6D">
      <w:pPr>
        <w:tabs>
          <w:tab w:val="left" w:pos="10773"/>
        </w:tabs>
        <w:rPr>
          <w:b/>
          <w:sz w:val="24"/>
          <w:szCs w:val="24"/>
        </w:rPr>
      </w:pPr>
      <w:r w:rsidRPr="00E36F6D">
        <w:rPr>
          <w:b/>
          <w:sz w:val="24"/>
          <w:szCs w:val="24"/>
        </w:rPr>
        <w:t>Deskundigheidsbevordering/onderwijs</w:t>
      </w:r>
    </w:p>
    <w:p w14:paraId="330A16DB" w14:textId="319254D9" w:rsidR="00E36F6D" w:rsidRDefault="00E36F6D" w:rsidP="00E36F6D">
      <w:pPr>
        <w:tabs>
          <w:tab w:val="left" w:pos="10773"/>
        </w:tabs>
        <w:rPr>
          <w:i/>
        </w:rPr>
      </w:pPr>
      <w:r>
        <w:rPr>
          <w:i/>
        </w:rPr>
        <w:t>D</w:t>
      </w:r>
      <w:r w:rsidRPr="009050C3">
        <w:rPr>
          <w:i/>
        </w:rPr>
        <w:t>enk aan:</w:t>
      </w:r>
      <w:r>
        <w:rPr>
          <w:i/>
        </w:rPr>
        <w:t xml:space="preserve"> O</w:t>
      </w:r>
      <w:r w:rsidRPr="009050C3">
        <w:rPr>
          <w:i/>
        </w:rPr>
        <w:t xml:space="preserve">pleiding </w:t>
      </w:r>
      <w:proofErr w:type="spellStart"/>
      <w:r w:rsidRPr="009050C3">
        <w:rPr>
          <w:i/>
        </w:rPr>
        <w:t>aios</w:t>
      </w:r>
      <w:proofErr w:type="spellEnd"/>
      <w:r>
        <w:rPr>
          <w:i/>
        </w:rPr>
        <w:t>; Nascholing revalidatieartsen; Workshop tijdens DCRM</w:t>
      </w:r>
    </w:p>
    <w:tbl>
      <w:tblPr>
        <w:tblStyle w:val="Tabelraster"/>
        <w:tblW w:w="0" w:type="auto"/>
        <w:tblLook w:val="04A0" w:firstRow="1" w:lastRow="0" w:firstColumn="1" w:lastColumn="0" w:noHBand="0" w:noVBand="1"/>
      </w:tblPr>
      <w:tblGrid>
        <w:gridCol w:w="10278"/>
      </w:tblGrid>
      <w:tr w:rsidR="00E36F6D" w14:paraId="2ECEBBCB" w14:textId="77777777" w:rsidTr="00D74F92">
        <w:tc>
          <w:tcPr>
            <w:tcW w:w="10278" w:type="dxa"/>
            <w:shd w:val="clear" w:color="auto" w:fill="DBE5F1" w:themeFill="accent1" w:themeFillTint="33"/>
          </w:tcPr>
          <w:p w14:paraId="251B9924" w14:textId="2FCEA488" w:rsidR="00E36F6D" w:rsidRDefault="00E36F6D" w:rsidP="00D74F92">
            <w:pPr>
              <w:rPr>
                <w:b/>
                <w:bCs/>
              </w:rPr>
            </w:pPr>
            <w:r>
              <w:rPr>
                <w:b/>
                <w:bCs/>
              </w:rPr>
              <w:t>Doelen</w:t>
            </w:r>
            <w:r w:rsidR="00893ED6">
              <w:rPr>
                <w:b/>
                <w:bCs/>
              </w:rPr>
              <w:t>/realisatie</w:t>
            </w:r>
          </w:p>
        </w:tc>
      </w:tr>
      <w:tr w:rsidR="00E36F6D" w14:paraId="3303F9BD" w14:textId="77777777" w:rsidTr="00D74F92">
        <w:tc>
          <w:tcPr>
            <w:tcW w:w="10278" w:type="dxa"/>
          </w:tcPr>
          <w:p w14:paraId="5707B6C7" w14:textId="06CAC334" w:rsidR="008C7AE3" w:rsidRPr="00893ED6" w:rsidRDefault="007858A8" w:rsidP="008C7AE3">
            <w:r w:rsidRPr="00893ED6">
              <w:t>1.</w:t>
            </w:r>
            <w:r w:rsidR="008C7AE3" w:rsidRPr="00893ED6">
              <w:t>De WHR bevordert de deskundigheid van haar leden door het verzorgen van inhoudelijke (geaccrediteerde) presentaties tijdens de vergaderingen en verdieping/uitwerking binnen de aandachtsgebieden van de WHR; Zorg, Profilering, Onderwijs &amp; Onderzoek</w:t>
            </w:r>
          </w:p>
          <w:p w14:paraId="559F19A8" w14:textId="6755616F" w:rsidR="00CF1262" w:rsidRPr="00893ED6" w:rsidRDefault="00CF1262" w:rsidP="008C7AE3">
            <w:r w:rsidRPr="00893ED6">
              <w:t>3.De WHR bevordert de deskundigheid van de AIOS, onder meer door leren/delen van de verschillende etalagestages.</w:t>
            </w:r>
          </w:p>
          <w:p w14:paraId="7C5596FA" w14:textId="258AB2ED" w:rsidR="00045F99" w:rsidRDefault="00045F99" w:rsidP="00045F99">
            <w:r w:rsidRPr="00893ED6">
              <w:t xml:space="preserve">4. De WHR werkt mee aan de nieuwe onderwijsvormen van de VRA, waarbij ’on </w:t>
            </w:r>
            <w:proofErr w:type="spellStart"/>
            <w:r w:rsidRPr="00893ED6">
              <w:t>demand</w:t>
            </w:r>
            <w:proofErr w:type="spellEnd"/>
            <w:r w:rsidRPr="00893ED6">
              <w:t>’  (delen van) een cursus gevolgd kunnen worden op moment dat AIOS betreffende stage volgt.</w:t>
            </w:r>
          </w:p>
          <w:p w14:paraId="54FEE671" w14:textId="51DB6DAB" w:rsidR="00893ED6" w:rsidRDefault="00893ED6" w:rsidP="00045F99"/>
          <w:p w14:paraId="6A0B132F" w14:textId="28D7B521" w:rsidR="00893ED6" w:rsidRDefault="00893ED6" w:rsidP="00045F99">
            <w:r>
              <w:lastRenderedPageBreak/>
              <w:t>Iedere vergadering vinden inhoudelijk geaccrediteerde presentaties plaats, waarbij het betreffende aandachtsgebied verantwoordelijk is voor de presentatie.</w:t>
            </w:r>
          </w:p>
          <w:p w14:paraId="03E34BB3" w14:textId="4C2B27E3" w:rsidR="00893ED6" w:rsidRDefault="00893ED6" w:rsidP="00045F99">
            <w:r>
              <w:t>De themacursus NAH is vormgegeven door werkgroep vanuit de WHR. Het delen van de verschillende etalagestages kan nog nadrukkelijker, blijft aandachtpunt voor volgend jaar.</w:t>
            </w:r>
          </w:p>
          <w:p w14:paraId="5E7B15E6" w14:textId="77777777" w:rsidR="00E36F6D" w:rsidRPr="00893ED6" w:rsidRDefault="00E36F6D" w:rsidP="00D74F92">
            <w:pPr>
              <w:rPr>
                <w:b/>
                <w:bCs/>
              </w:rPr>
            </w:pPr>
          </w:p>
        </w:tc>
      </w:tr>
    </w:tbl>
    <w:p w14:paraId="0C0579FE" w14:textId="3F0D4203" w:rsidR="00E36F6D" w:rsidRDefault="00E36F6D" w:rsidP="00E36F6D">
      <w:pPr>
        <w:rPr>
          <w:b/>
          <w:bCs/>
        </w:rPr>
      </w:pPr>
    </w:p>
    <w:p w14:paraId="7AAA317F" w14:textId="77777777" w:rsidR="009D4B0F" w:rsidRDefault="009D4B0F" w:rsidP="00E36F6D">
      <w:pPr>
        <w:rPr>
          <w:b/>
          <w:bCs/>
        </w:rPr>
      </w:pPr>
    </w:p>
    <w:p w14:paraId="5478496F" w14:textId="38669F00" w:rsidR="009D4B0F" w:rsidRPr="009D4B0F" w:rsidRDefault="009D4B0F" w:rsidP="009D4B0F">
      <w:pPr>
        <w:tabs>
          <w:tab w:val="left" w:pos="10773"/>
        </w:tabs>
        <w:rPr>
          <w:b/>
          <w:sz w:val="24"/>
          <w:szCs w:val="24"/>
        </w:rPr>
      </w:pPr>
      <w:r w:rsidRPr="009D4B0F">
        <w:rPr>
          <w:b/>
          <w:sz w:val="24"/>
          <w:szCs w:val="24"/>
        </w:rPr>
        <w:t>Samenwerkingsverbanden/netwerk</w:t>
      </w:r>
    </w:p>
    <w:p w14:paraId="465E78BC" w14:textId="35C38378" w:rsidR="00E36F6D" w:rsidRDefault="00E36F6D" w:rsidP="00E36F6D">
      <w:pPr>
        <w:tabs>
          <w:tab w:val="left" w:pos="10773"/>
        </w:tabs>
        <w:rPr>
          <w:i/>
        </w:rPr>
      </w:pPr>
      <w:r>
        <w:rPr>
          <w:i/>
        </w:rPr>
        <w:t>D</w:t>
      </w:r>
      <w:r w:rsidRPr="009050C3">
        <w:rPr>
          <w:i/>
        </w:rPr>
        <w:t>enk aan</w:t>
      </w:r>
      <w:r w:rsidR="009D4B0F">
        <w:rPr>
          <w:i/>
        </w:rPr>
        <w:t>: C</w:t>
      </w:r>
      <w:r w:rsidR="009D4B0F" w:rsidRPr="009050C3">
        <w:rPr>
          <w:i/>
        </w:rPr>
        <w:t>on</w:t>
      </w:r>
      <w:r w:rsidR="009D4B0F">
        <w:rPr>
          <w:i/>
        </w:rPr>
        <w:t>tacten met (patiënten)organisaties en andere wetenschappelijke verenigingen; V</w:t>
      </w:r>
      <w:r w:rsidR="009D4B0F" w:rsidRPr="009050C3">
        <w:rPr>
          <w:i/>
        </w:rPr>
        <w:t>oorlichtingsmateriaal</w:t>
      </w:r>
      <w:r w:rsidR="009D4B0F">
        <w:rPr>
          <w:i/>
        </w:rPr>
        <w:t xml:space="preserve"> t.b.v. patiënten</w:t>
      </w:r>
    </w:p>
    <w:tbl>
      <w:tblPr>
        <w:tblStyle w:val="Tabelraster"/>
        <w:tblW w:w="0" w:type="auto"/>
        <w:tblLook w:val="04A0" w:firstRow="1" w:lastRow="0" w:firstColumn="1" w:lastColumn="0" w:noHBand="0" w:noVBand="1"/>
      </w:tblPr>
      <w:tblGrid>
        <w:gridCol w:w="10278"/>
      </w:tblGrid>
      <w:tr w:rsidR="00E36F6D" w14:paraId="150948C1" w14:textId="77777777" w:rsidTr="00D74F92">
        <w:tc>
          <w:tcPr>
            <w:tcW w:w="10278" w:type="dxa"/>
            <w:shd w:val="clear" w:color="auto" w:fill="DBE5F1" w:themeFill="accent1" w:themeFillTint="33"/>
          </w:tcPr>
          <w:p w14:paraId="314A937F" w14:textId="77777777" w:rsidR="00E36F6D" w:rsidRDefault="00E36F6D" w:rsidP="00D74F92">
            <w:pPr>
              <w:rPr>
                <w:b/>
                <w:bCs/>
              </w:rPr>
            </w:pPr>
            <w:r>
              <w:rPr>
                <w:b/>
                <w:bCs/>
              </w:rPr>
              <w:t>Doelen</w:t>
            </w:r>
          </w:p>
        </w:tc>
      </w:tr>
      <w:tr w:rsidR="00E36F6D" w14:paraId="01A2F2B2" w14:textId="77777777" w:rsidTr="00D74F92">
        <w:tc>
          <w:tcPr>
            <w:tcW w:w="10278" w:type="dxa"/>
          </w:tcPr>
          <w:p w14:paraId="4F4B9723" w14:textId="360735C6" w:rsidR="002C1CC2" w:rsidRDefault="008C7AE3" w:rsidP="002C1CC2">
            <w:r>
              <w:t>1.De WHR werkt samen met</w:t>
            </w:r>
            <w:r w:rsidR="002C1CC2">
              <w:t>/maakt deel uit van</w:t>
            </w:r>
            <w:r>
              <w:t xml:space="preserve"> verschillende relevante partijen</w:t>
            </w:r>
            <w:r w:rsidR="002B2B91">
              <w:t xml:space="preserve">, dit betreft zowel het bestuur als individuele WHR-leden (met contactpersoon </w:t>
            </w:r>
            <w:r w:rsidR="003D1151">
              <w:t xml:space="preserve">uit het </w:t>
            </w:r>
            <w:r w:rsidR="002B2B91">
              <w:t xml:space="preserve">bestuur). </w:t>
            </w:r>
          </w:p>
          <w:p w14:paraId="56DAF97A" w14:textId="52CDC790" w:rsidR="003D1151" w:rsidRDefault="003D1151" w:rsidP="002C1CC2">
            <w:r>
              <w:t>2.Daarnaast richt de WHR zich dit jaar</w:t>
            </w:r>
            <w:r w:rsidR="00DD798D">
              <w:t xml:space="preserve"> in de samenwerking</w:t>
            </w:r>
            <w:r>
              <w:t xml:space="preserve"> specifiek op:</w:t>
            </w:r>
          </w:p>
          <w:p w14:paraId="2D4F0299" w14:textId="6E65149A" w:rsidR="003D1151" w:rsidRDefault="00DD798D" w:rsidP="00CF5D57">
            <w:r>
              <w:t>-De ‘</w:t>
            </w:r>
            <w:proofErr w:type="spellStart"/>
            <w:r w:rsidR="00CF5D57">
              <w:t>eerstelijn</w:t>
            </w:r>
            <w:proofErr w:type="spellEnd"/>
            <w:r>
              <w:t>’</w:t>
            </w:r>
          </w:p>
          <w:p w14:paraId="7BDB1D1E" w14:textId="5162A51E" w:rsidR="003D1151" w:rsidRDefault="003D1151" w:rsidP="00CF5D57">
            <w:r>
              <w:t>-GRZ</w:t>
            </w:r>
          </w:p>
          <w:p w14:paraId="5A0E3D38" w14:textId="6CEC7526" w:rsidR="008C7AE3" w:rsidRDefault="003D1151" w:rsidP="00CF5D57">
            <w:r>
              <w:t>-Patiëntenverenigingen.</w:t>
            </w:r>
          </w:p>
          <w:p w14:paraId="46573208" w14:textId="1A27473B" w:rsidR="0087051E" w:rsidRDefault="0087051E" w:rsidP="00CF5D57"/>
          <w:p w14:paraId="06C6D295" w14:textId="53B95A53" w:rsidR="0087051E" w:rsidRDefault="0087051E" w:rsidP="0087051E">
            <w:r>
              <w:t>De WHR neemt deel aan het project ‘</w:t>
            </w:r>
            <w:r w:rsidRPr="002B2B91">
              <w:t>Project 1</w:t>
            </w:r>
            <w:r w:rsidRPr="002B2B91">
              <w:rPr>
                <w:vertAlign w:val="superscript"/>
              </w:rPr>
              <w:t>e</w:t>
            </w:r>
            <w:r w:rsidRPr="002B2B91">
              <w:t xml:space="preserve"> </w:t>
            </w:r>
            <w:proofErr w:type="spellStart"/>
            <w:r w:rsidRPr="002B2B91">
              <w:t>lijns</w:t>
            </w:r>
            <w:proofErr w:type="spellEnd"/>
            <w:r w:rsidRPr="002B2B91">
              <w:t xml:space="preserve"> ketennetwerken</w:t>
            </w:r>
            <w:r>
              <w:t>’ van het kennisnetwerk CVA, zowel in de stuurgroep, als in de projectgroep als gebruikersgroep. De Handreiking is naar verwachting in februari 2023 klaar.</w:t>
            </w:r>
          </w:p>
          <w:p w14:paraId="14895FEB" w14:textId="3B760B7A" w:rsidR="0087051E" w:rsidRDefault="0087051E" w:rsidP="0087051E">
            <w:r>
              <w:t>De WHR wisselt ervaringen binnen de samenwerking in netwerken met elkaar uit, dit doen we actief binnen aandachtsgebied profilering en ook plenair.</w:t>
            </w:r>
          </w:p>
          <w:p w14:paraId="75318047" w14:textId="489E0209" w:rsidR="0087051E" w:rsidRDefault="0087051E" w:rsidP="0087051E">
            <w:r>
              <w:t>Het intensiveren van de samenwerking met de patiëntenverenigingen blijft een aandachtspunt voor volgend jaar.</w:t>
            </w:r>
          </w:p>
          <w:p w14:paraId="07130FB2" w14:textId="1A090C9D" w:rsidR="0087051E" w:rsidRDefault="0087051E" w:rsidP="0087051E"/>
          <w:p w14:paraId="6835B47B" w14:textId="20417AD7" w:rsidR="0087051E" w:rsidRDefault="0087051E" w:rsidP="0087051E">
            <w:r>
              <w:t>De samenwerking met de GRZ is er niet specifiek</w:t>
            </w:r>
            <w:r w:rsidR="002E1B1A">
              <w:t xml:space="preserve"> formeel</w:t>
            </w:r>
            <w:r>
              <w:t xml:space="preserve"> vanuit de WHR geweest, </w:t>
            </w:r>
            <w:r w:rsidR="002E1B1A">
              <w:t>wel op niveau van individuele leden. G</w:t>
            </w:r>
            <w:r>
              <w:t xml:space="preserve">aat er komend jaar wel komen door deelname aan de werkgroep beschrijving van goede CVA-zorg van </w:t>
            </w:r>
            <w:proofErr w:type="spellStart"/>
            <w:r>
              <w:t>Verenso</w:t>
            </w:r>
            <w:proofErr w:type="spellEnd"/>
            <w:r>
              <w:t xml:space="preserve">, waarvan de </w:t>
            </w:r>
            <w:proofErr w:type="spellStart"/>
            <w:r>
              <w:t>invitational</w:t>
            </w:r>
            <w:proofErr w:type="spellEnd"/>
            <w:r>
              <w:t xml:space="preserve"> conference donderdag 1-12-2022 plaatsvindt. </w:t>
            </w:r>
          </w:p>
          <w:p w14:paraId="0B125650" w14:textId="7E1D6ABE" w:rsidR="002E1B1A" w:rsidRDefault="002E1B1A" w:rsidP="0087051E">
            <w:r>
              <w:t>Verschillende samenwerkingsverbanden met de GRZ zijn wel meermaals onderwerp van gesprek/discussie geweest binnen de WHR, waarover het bestuur graag in gesprek gaat met VRA.</w:t>
            </w:r>
          </w:p>
          <w:p w14:paraId="548807E0" w14:textId="77777777" w:rsidR="00E36F6D" w:rsidRDefault="00E36F6D" w:rsidP="00D74F92">
            <w:pPr>
              <w:rPr>
                <w:b/>
                <w:bCs/>
              </w:rPr>
            </w:pPr>
          </w:p>
        </w:tc>
      </w:tr>
    </w:tbl>
    <w:p w14:paraId="2DBC740B" w14:textId="6E39CF1E" w:rsidR="00E36F6D" w:rsidRDefault="00E36F6D" w:rsidP="00E36F6D">
      <w:pPr>
        <w:rPr>
          <w:b/>
          <w:bCs/>
        </w:rPr>
      </w:pPr>
    </w:p>
    <w:p w14:paraId="3ACBA703" w14:textId="77777777" w:rsidR="009D4B0F" w:rsidRDefault="009D4B0F" w:rsidP="00E36F6D">
      <w:pPr>
        <w:rPr>
          <w:b/>
          <w:bCs/>
        </w:rPr>
      </w:pPr>
    </w:p>
    <w:p w14:paraId="53F9B210" w14:textId="77777777" w:rsidR="009D4B0F" w:rsidRPr="009D4B0F" w:rsidRDefault="009D4B0F" w:rsidP="009D4B0F">
      <w:pPr>
        <w:tabs>
          <w:tab w:val="left" w:pos="10773"/>
        </w:tabs>
        <w:rPr>
          <w:b/>
          <w:sz w:val="24"/>
          <w:szCs w:val="24"/>
        </w:rPr>
      </w:pPr>
      <w:r w:rsidRPr="009D4B0F">
        <w:rPr>
          <w:b/>
          <w:sz w:val="24"/>
          <w:szCs w:val="24"/>
        </w:rPr>
        <w:t>Overige activiteiten</w:t>
      </w:r>
    </w:p>
    <w:p w14:paraId="29E0DD34" w14:textId="50FE18E1" w:rsidR="00E36F6D" w:rsidRDefault="00E36F6D" w:rsidP="00E36F6D">
      <w:pPr>
        <w:tabs>
          <w:tab w:val="left" w:pos="10773"/>
        </w:tabs>
        <w:rPr>
          <w:i/>
        </w:rPr>
      </w:pPr>
      <w:r>
        <w:rPr>
          <w:i/>
        </w:rPr>
        <w:t>D</w:t>
      </w:r>
      <w:r w:rsidRPr="009050C3">
        <w:rPr>
          <w:i/>
        </w:rPr>
        <w:t>enk aan:</w:t>
      </w:r>
      <w:r>
        <w:rPr>
          <w:i/>
        </w:rPr>
        <w:t xml:space="preserve"> </w:t>
      </w:r>
      <w:r w:rsidR="009D4B0F" w:rsidRPr="001819E1">
        <w:rPr>
          <w:i/>
        </w:rPr>
        <w:t>Profilering vak</w:t>
      </w:r>
      <w:r w:rsidR="009D4B0F">
        <w:rPr>
          <w:i/>
        </w:rPr>
        <w:t>;</w:t>
      </w:r>
      <w:r w:rsidR="009D4B0F" w:rsidRPr="001819E1">
        <w:rPr>
          <w:i/>
        </w:rPr>
        <w:t xml:space="preserve"> </w:t>
      </w:r>
      <w:r w:rsidR="009D4B0F">
        <w:rPr>
          <w:i/>
        </w:rPr>
        <w:t>VRA</w:t>
      </w:r>
      <w:r w:rsidR="009D4B0F" w:rsidRPr="001819E1">
        <w:rPr>
          <w:i/>
        </w:rPr>
        <w:t xml:space="preserve"> websit</w:t>
      </w:r>
      <w:r w:rsidR="009D4B0F">
        <w:rPr>
          <w:i/>
        </w:rPr>
        <w:t>e;</w:t>
      </w:r>
      <w:r w:rsidR="009D4B0F" w:rsidRPr="001819E1">
        <w:rPr>
          <w:i/>
        </w:rPr>
        <w:t xml:space="preserve"> Revalidatie Kennisnet</w:t>
      </w:r>
    </w:p>
    <w:tbl>
      <w:tblPr>
        <w:tblStyle w:val="Tabelraster"/>
        <w:tblW w:w="0" w:type="auto"/>
        <w:tblLook w:val="04A0" w:firstRow="1" w:lastRow="0" w:firstColumn="1" w:lastColumn="0" w:noHBand="0" w:noVBand="1"/>
      </w:tblPr>
      <w:tblGrid>
        <w:gridCol w:w="10278"/>
      </w:tblGrid>
      <w:tr w:rsidR="00E36F6D" w14:paraId="490D583C" w14:textId="77777777" w:rsidTr="00D74F92">
        <w:tc>
          <w:tcPr>
            <w:tcW w:w="10278" w:type="dxa"/>
            <w:shd w:val="clear" w:color="auto" w:fill="DBE5F1" w:themeFill="accent1" w:themeFillTint="33"/>
          </w:tcPr>
          <w:p w14:paraId="3292E94F" w14:textId="4C6905BA" w:rsidR="00E36F6D" w:rsidRDefault="00E36F6D" w:rsidP="00D74F92">
            <w:pPr>
              <w:rPr>
                <w:b/>
                <w:bCs/>
              </w:rPr>
            </w:pPr>
            <w:r>
              <w:rPr>
                <w:b/>
                <w:bCs/>
              </w:rPr>
              <w:t>Doelen</w:t>
            </w:r>
            <w:r w:rsidR="002E1B1A">
              <w:rPr>
                <w:b/>
                <w:bCs/>
              </w:rPr>
              <w:t>/realisatie</w:t>
            </w:r>
          </w:p>
        </w:tc>
      </w:tr>
      <w:tr w:rsidR="00E36F6D" w14:paraId="767FF3A5" w14:textId="77777777" w:rsidTr="00D74F92">
        <w:tc>
          <w:tcPr>
            <w:tcW w:w="10278" w:type="dxa"/>
          </w:tcPr>
          <w:p w14:paraId="12014D99" w14:textId="77777777" w:rsidR="002E1B1A" w:rsidRDefault="002B2B91" w:rsidP="002E1B1A">
            <w:r>
              <w:t xml:space="preserve">De WHR richt zich dit jaar op het professionaliseren </w:t>
            </w:r>
            <w:r w:rsidR="00780AAF">
              <w:t>van de interne en externe communicatie.</w:t>
            </w:r>
          </w:p>
          <w:p w14:paraId="45D73793" w14:textId="0C348BC7" w:rsidR="002E1B1A" w:rsidRDefault="002E1B1A" w:rsidP="002E1B1A">
            <w:r w:rsidRPr="003D1151">
              <w:t>De WHR investeert in de bekendheid en informatievoorziening</w:t>
            </w:r>
            <w:r>
              <w:t>, zowel intern als extern, met ondersteuning van de VRA; dit blijft een belangrijk doel voor komend jaar.</w:t>
            </w:r>
          </w:p>
          <w:p w14:paraId="1DBCFE99" w14:textId="77777777" w:rsidR="00E36F6D" w:rsidRDefault="00E36F6D" w:rsidP="00D74F92">
            <w:pPr>
              <w:rPr>
                <w:b/>
                <w:bCs/>
              </w:rPr>
            </w:pPr>
          </w:p>
        </w:tc>
      </w:tr>
    </w:tbl>
    <w:p w14:paraId="59B8B258" w14:textId="77777777" w:rsidR="00E36F6D" w:rsidRDefault="00E36F6D" w:rsidP="00E36F6D">
      <w:pPr>
        <w:rPr>
          <w:b/>
          <w:bCs/>
        </w:rPr>
      </w:pPr>
    </w:p>
    <w:p w14:paraId="60F52799" w14:textId="77777777" w:rsidR="0064475B" w:rsidRDefault="0064475B" w:rsidP="0057663D">
      <w:pPr>
        <w:rPr>
          <w:b/>
          <w:bCs/>
        </w:rPr>
      </w:pPr>
    </w:p>
    <w:p w14:paraId="733AEB75" w14:textId="77777777" w:rsidR="0057663D" w:rsidRPr="00AA498D" w:rsidRDefault="0057663D" w:rsidP="0057663D"/>
    <w:p w14:paraId="392E64B7" w14:textId="77777777" w:rsidR="00885665" w:rsidRPr="00E36F6D" w:rsidRDefault="00885665" w:rsidP="00885665">
      <w:pPr>
        <w:rPr>
          <w:b/>
          <w:bCs/>
          <w:sz w:val="24"/>
          <w:szCs w:val="24"/>
        </w:rPr>
      </w:pPr>
      <w:r w:rsidRPr="00E36F6D">
        <w:rPr>
          <w:b/>
          <w:bCs/>
          <w:sz w:val="24"/>
          <w:szCs w:val="24"/>
        </w:rPr>
        <w:t>Financiën werkgroep</w:t>
      </w:r>
    </w:p>
    <w:p w14:paraId="43DAA299" w14:textId="77777777" w:rsidR="00885665" w:rsidRDefault="00885665" w:rsidP="00885665"/>
    <w:p w14:paraId="359CAF22" w14:textId="28462C0C" w:rsidR="00885665" w:rsidRPr="00D765E2" w:rsidRDefault="00885665" w:rsidP="00885665">
      <w:r w:rsidRPr="00D765E2">
        <w:t xml:space="preserve">Voor </w:t>
      </w:r>
      <w:r>
        <w:t>202</w:t>
      </w:r>
      <w:r w:rsidR="006E5196">
        <w:t>2</w:t>
      </w:r>
      <w:r>
        <w:t xml:space="preserve"> </w:t>
      </w:r>
      <w:r w:rsidRPr="00D765E2">
        <w:t xml:space="preserve">verwacht </w:t>
      </w:r>
      <w:r>
        <w:t>de</w:t>
      </w:r>
      <w:r w:rsidRPr="00D765E2">
        <w:t xml:space="preserve"> werkgroep de volgende kosten te maken</w:t>
      </w:r>
      <w:r>
        <w:t xml:space="preserve"> en opbrengsten te realiseren:</w:t>
      </w:r>
    </w:p>
    <w:p w14:paraId="56F7863D" w14:textId="77777777" w:rsidR="00885665" w:rsidRPr="00D765E2" w:rsidRDefault="00885665" w:rsidP="00885665">
      <w:pPr>
        <w:rPr>
          <w:b/>
        </w:rPr>
      </w:pPr>
    </w:p>
    <w:p w14:paraId="70E5B8A9" w14:textId="77777777" w:rsidR="00885665" w:rsidRPr="00AA498D" w:rsidRDefault="00885665" w:rsidP="00885665">
      <w:pPr>
        <w:rPr>
          <w:b/>
          <w:i/>
        </w:rPr>
      </w:pPr>
      <w:r w:rsidRPr="00AA498D">
        <w:rPr>
          <w:b/>
          <w:i/>
        </w:rPr>
        <w:t>Begroting werkgroep</w:t>
      </w:r>
    </w:p>
    <w:tbl>
      <w:tblPr>
        <w:tblStyle w:val="Tabelraster"/>
        <w:tblW w:w="13320" w:type="dxa"/>
        <w:tblLook w:val="04A0" w:firstRow="1" w:lastRow="0" w:firstColumn="1" w:lastColumn="0" w:noHBand="0" w:noVBand="1"/>
      </w:tblPr>
      <w:tblGrid>
        <w:gridCol w:w="4957"/>
        <w:gridCol w:w="8363"/>
      </w:tblGrid>
      <w:tr w:rsidR="00885665" w:rsidRPr="00D765E2" w14:paraId="6A6D69BC" w14:textId="77777777" w:rsidTr="00D84887">
        <w:tc>
          <w:tcPr>
            <w:tcW w:w="4957" w:type="dxa"/>
          </w:tcPr>
          <w:p w14:paraId="37EA17D1" w14:textId="77777777" w:rsidR="00885665" w:rsidRPr="00D765E2" w:rsidRDefault="00885665" w:rsidP="00FE68C1">
            <w:pPr>
              <w:rPr>
                <w:b/>
              </w:rPr>
            </w:pPr>
            <w:r w:rsidRPr="00D765E2">
              <w:rPr>
                <w:b/>
              </w:rPr>
              <w:t>Omschrijving</w:t>
            </w:r>
            <w:r>
              <w:rPr>
                <w:b/>
              </w:rPr>
              <w:t xml:space="preserve"> </w:t>
            </w:r>
          </w:p>
        </w:tc>
        <w:tc>
          <w:tcPr>
            <w:tcW w:w="8363" w:type="dxa"/>
          </w:tcPr>
          <w:p w14:paraId="2AA08079" w14:textId="77777777" w:rsidR="00885665" w:rsidRPr="00D765E2" w:rsidRDefault="00885665" w:rsidP="00FE68C1">
            <w:pPr>
              <w:rPr>
                <w:b/>
              </w:rPr>
            </w:pPr>
          </w:p>
        </w:tc>
      </w:tr>
      <w:tr w:rsidR="00885665" w14:paraId="55307C5B" w14:textId="77777777" w:rsidTr="00D84887">
        <w:tc>
          <w:tcPr>
            <w:tcW w:w="4957" w:type="dxa"/>
          </w:tcPr>
          <w:p w14:paraId="027E51F4" w14:textId="77777777" w:rsidR="00885665" w:rsidRPr="00D765E2" w:rsidRDefault="00885665" w:rsidP="00FE68C1">
            <w:pPr>
              <w:rPr>
                <w:b/>
              </w:rPr>
            </w:pPr>
            <w:r w:rsidRPr="00D765E2">
              <w:rPr>
                <w:b/>
              </w:rPr>
              <w:t>Kosten</w:t>
            </w:r>
          </w:p>
          <w:p w14:paraId="431AAC65" w14:textId="77777777" w:rsidR="00885665" w:rsidRDefault="00885665" w:rsidP="00FE68C1">
            <w:pPr>
              <w:rPr>
                <w:bCs/>
                <w:iCs/>
              </w:rPr>
            </w:pPr>
            <w:r w:rsidRPr="00DE560B">
              <w:rPr>
                <w:bCs/>
                <w:iCs/>
              </w:rPr>
              <w:t>-</w:t>
            </w:r>
            <w:r>
              <w:rPr>
                <w:bCs/>
                <w:iCs/>
              </w:rPr>
              <w:t xml:space="preserve"> secretaresse </w:t>
            </w:r>
          </w:p>
          <w:p w14:paraId="715485B8" w14:textId="77777777" w:rsidR="00885665" w:rsidRPr="00DE560B" w:rsidRDefault="00885665" w:rsidP="00FE68C1">
            <w:pPr>
              <w:rPr>
                <w:bCs/>
                <w:iCs/>
              </w:rPr>
            </w:pPr>
            <w:r>
              <w:rPr>
                <w:bCs/>
                <w:iCs/>
              </w:rPr>
              <w:t>- zaalhuur (uitgaande van 2/5 vergaderingen fysiek)</w:t>
            </w:r>
          </w:p>
          <w:p w14:paraId="39F08278" w14:textId="77777777" w:rsidR="00885665" w:rsidRDefault="00885665" w:rsidP="00FE68C1">
            <w:pPr>
              <w:rPr>
                <w:bCs/>
                <w:iCs/>
              </w:rPr>
            </w:pPr>
            <w:r>
              <w:rPr>
                <w:bCs/>
                <w:iCs/>
              </w:rPr>
              <w:t>- nog ter bespreking: lidmaatschap Hersenletselalliantie</w:t>
            </w:r>
          </w:p>
          <w:p w14:paraId="529ACB52" w14:textId="0CA625DF" w:rsidR="00885665" w:rsidRPr="00B44E26" w:rsidRDefault="00885665" w:rsidP="00FE68C1">
            <w:pPr>
              <w:rPr>
                <w:bCs/>
                <w:iCs/>
              </w:rPr>
            </w:pPr>
            <w:r>
              <w:rPr>
                <w:bCs/>
                <w:iCs/>
              </w:rPr>
              <w:t xml:space="preserve">-bedankjes </w:t>
            </w:r>
            <w:proofErr w:type="spellStart"/>
            <w:r w:rsidR="006E5196">
              <w:rPr>
                <w:bCs/>
                <w:iCs/>
              </w:rPr>
              <w:t>etc</w:t>
            </w:r>
            <w:proofErr w:type="spellEnd"/>
          </w:p>
        </w:tc>
        <w:tc>
          <w:tcPr>
            <w:tcW w:w="8363" w:type="dxa"/>
          </w:tcPr>
          <w:p w14:paraId="1776DCC9" w14:textId="77777777" w:rsidR="00885665" w:rsidRDefault="00885665" w:rsidP="00FE68C1"/>
          <w:p w14:paraId="4600D63F" w14:textId="7BA3EC75" w:rsidR="00885665" w:rsidRDefault="00885665" w:rsidP="00FE68C1">
            <w:r>
              <w:t>€1000</w:t>
            </w:r>
            <w:r w:rsidR="00D84887">
              <w:t xml:space="preserve"> (</w:t>
            </w:r>
            <w:r w:rsidR="0008506E">
              <w:t xml:space="preserve">nog </w:t>
            </w:r>
            <w:r w:rsidR="00D84887">
              <w:t xml:space="preserve">niet gerealiseerd)    </w:t>
            </w:r>
          </w:p>
          <w:p w14:paraId="292816D0" w14:textId="1F85D4E3" w:rsidR="00885665" w:rsidRDefault="00885665" w:rsidP="00FE68C1">
            <w:pPr>
              <w:ind w:right="2293"/>
            </w:pPr>
            <w:r>
              <w:t>€1200</w:t>
            </w:r>
            <w:r w:rsidR="00D84887">
              <w:t xml:space="preserve"> </w:t>
            </w:r>
          </w:p>
          <w:p w14:paraId="74A44716" w14:textId="5AB34980" w:rsidR="00885665" w:rsidRDefault="00885665" w:rsidP="00FE68C1">
            <w:r>
              <w:t>€  475</w:t>
            </w:r>
          </w:p>
          <w:p w14:paraId="32C57E4B" w14:textId="77777777" w:rsidR="00885665" w:rsidRDefault="00885665" w:rsidP="00FE68C1"/>
          <w:p w14:paraId="020000EF" w14:textId="4C4FB6F6" w:rsidR="00885665" w:rsidRPr="00DE560B" w:rsidRDefault="00885665" w:rsidP="00FE68C1">
            <w:r>
              <w:t xml:space="preserve">€  </w:t>
            </w:r>
            <w:r w:rsidR="00D84887">
              <w:t>3</w:t>
            </w:r>
            <w:r w:rsidR="005039E9">
              <w:t>50</w:t>
            </w:r>
          </w:p>
        </w:tc>
      </w:tr>
      <w:tr w:rsidR="00885665" w:rsidRPr="004A21A2" w14:paraId="34CC3BE9" w14:textId="77777777" w:rsidTr="00D84887">
        <w:tc>
          <w:tcPr>
            <w:tcW w:w="4957" w:type="dxa"/>
          </w:tcPr>
          <w:p w14:paraId="401F9D5B" w14:textId="77777777" w:rsidR="00885665" w:rsidRPr="004A21A2" w:rsidRDefault="00885665" w:rsidP="00FE68C1">
            <w:pPr>
              <w:rPr>
                <w:b/>
              </w:rPr>
            </w:pPr>
            <w:r w:rsidRPr="004A21A2">
              <w:rPr>
                <w:b/>
              </w:rPr>
              <w:t>Totaal</w:t>
            </w:r>
            <w:r>
              <w:rPr>
                <w:b/>
              </w:rPr>
              <w:t xml:space="preserve"> kosten</w:t>
            </w:r>
          </w:p>
        </w:tc>
        <w:tc>
          <w:tcPr>
            <w:tcW w:w="8363" w:type="dxa"/>
          </w:tcPr>
          <w:p w14:paraId="17E484ED" w14:textId="40914A19" w:rsidR="00885665" w:rsidRPr="004A21A2" w:rsidRDefault="00885665" w:rsidP="00FE68C1"/>
        </w:tc>
      </w:tr>
      <w:tr w:rsidR="00885665" w:rsidRPr="004A21A2" w14:paraId="5E41C897" w14:textId="77777777" w:rsidTr="00D84887">
        <w:tc>
          <w:tcPr>
            <w:tcW w:w="4957" w:type="dxa"/>
          </w:tcPr>
          <w:p w14:paraId="1A231BE2" w14:textId="77777777" w:rsidR="00885665" w:rsidRDefault="00885665" w:rsidP="00FE68C1">
            <w:pPr>
              <w:rPr>
                <w:b/>
              </w:rPr>
            </w:pPr>
            <w:r>
              <w:rPr>
                <w:b/>
              </w:rPr>
              <w:t>Opbrengsten</w:t>
            </w:r>
          </w:p>
          <w:p w14:paraId="4FF17675" w14:textId="77777777" w:rsidR="00885665" w:rsidRPr="00DE560B" w:rsidRDefault="00885665" w:rsidP="00FE68C1">
            <w:pPr>
              <w:rPr>
                <w:bCs/>
              </w:rPr>
            </w:pPr>
            <w:r w:rsidRPr="00DE560B">
              <w:rPr>
                <w:bCs/>
              </w:rPr>
              <w:t>- Bijdrage VRA</w:t>
            </w:r>
            <w:r>
              <w:rPr>
                <w:bCs/>
              </w:rPr>
              <w:t xml:space="preserve"> )*</w:t>
            </w:r>
          </w:p>
          <w:p w14:paraId="7D5A39AC" w14:textId="77777777" w:rsidR="00885665" w:rsidRPr="004A21A2" w:rsidRDefault="00885665" w:rsidP="00FE68C1">
            <w:pPr>
              <w:rPr>
                <w:b/>
              </w:rPr>
            </w:pPr>
            <w:r>
              <w:rPr>
                <w:b/>
              </w:rPr>
              <w:t>-O</w:t>
            </w:r>
            <w:r w:rsidRPr="00B44E26">
              <w:rPr>
                <w:bCs/>
              </w:rPr>
              <w:t>verig</w:t>
            </w:r>
          </w:p>
        </w:tc>
        <w:tc>
          <w:tcPr>
            <w:tcW w:w="8363" w:type="dxa"/>
          </w:tcPr>
          <w:p w14:paraId="09636D27" w14:textId="77777777" w:rsidR="00885665" w:rsidRDefault="00885665" w:rsidP="00FE68C1"/>
          <w:p w14:paraId="465F39C6" w14:textId="77777777" w:rsidR="00885665" w:rsidRDefault="00885665" w:rsidP="00FE68C1">
            <w:r>
              <w:t>€ 1800</w:t>
            </w:r>
          </w:p>
          <w:p w14:paraId="4E383B25" w14:textId="77777777" w:rsidR="00885665" w:rsidRPr="004A21A2" w:rsidRDefault="00885665" w:rsidP="00FE68C1">
            <w:r>
              <w:t>€0</w:t>
            </w:r>
          </w:p>
        </w:tc>
      </w:tr>
      <w:tr w:rsidR="00885665" w:rsidRPr="004A21A2" w14:paraId="7025C15F" w14:textId="77777777" w:rsidTr="00D84887">
        <w:tc>
          <w:tcPr>
            <w:tcW w:w="4957" w:type="dxa"/>
          </w:tcPr>
          <w:p w14:paraId="1CB93401" w14:textId="77777777" w:rsidR="00885665" w:rsidRDefault="00885665" w:rsidP="00FE68C1">
            <w:pPr>
              <w:rPr>
                <w:b/>
              </w:rPr>
            </w:pPr>
            <w:r>
              <w:rPr>
                <w:b/>
              </w:rPr>
              <w:t>Totaal opbrengsten</w:t>
            </w:r>
          </w:p>
        </w:tc>
        <w:tc>
          <w:tcPr>
            <w:tcW w:w="8363" w:type="dxa"/>
          </w:tcPr>
          <w:p w14:paraId="080CDA77" w14:textId="77777777" w:rsidR="00885665" w:rsidRDefault="00885665" w:rsidP="00FE68C1">
            <w:r>
              <w:t>€ 1800,-</w:t>
            </w:r>
          </w:p>
        </w:tc>
      </w:tr>
    </w:tbl>
    <w:p w14:paraId="737857EA" w14:textId="77777777" w:rsidR="00885665" w:rsidRPr="00AA498D" w:rsidRDefault="00885665" w:rsidP="00885665"/>
    <w:p w14:paraId="6AD19654" w14:textId="77777777" w:rsidR="00885665" w:rsidRDefault="00885665" w:rsidP="00885665">
      <w:r>
        <w:t>)* De jaarlijkse b</w:t>
      </w:r>
      <w:r w:rsidRPr="00DE560B">
        <w:t>ijdrage</w:t>
      </w:r>
      <w:r>
        <w:t xml:space="preserve"> van de </w:t>
      </w:r>
      <w:r w:rsidRPr="00DE560B">
        <w:t>VRA</w:t>
      </w:r>
      <w:r>
        <w:t xml:space="preserve"> aan de kosten bedraagt het volgende:</w:t>
      </w:r>
    </w:p>
    <w:p w14:paraId="05810B22" w14:textId="77777777" w:rsidR="00885665" w:rsidRDefault="00885665" w:rsidP="00885665">
      <w:pPr>
        <w:pStyle w:val="Lijstalinea"/>
        <w:numPr>
          <w:ilvl w:val="0"/>
          <w:numId w:val="1"/>
        </w:numPr>
        <w:tabs>
          <w:tab w:val="left" w:pos="3969"/>
          <w:tab w:val="decimal" w:pos="4678"/>
        </w:tabs>
        <w:rPr>
          <w:sz w:val="20"/>
          <w:szCs w:val="20"/>
        </w:rPr>
      </w:pPr>
      <w:r w:rsidRPr="00DE560B">
        <w:rPr>
          <w:sz w:val="20"/>
          <w:szCs w:val="20"/>
        </w:rPr>
        <w:t xml:space="preserve">Kleine werkgroep (0-19 RA): </w:t>
      </w:r>
      <w:r>
        <w:rPr>
          <w:sz w:val="20"/>
          <w:szCs w:val="20"/>
        </w:rPr>
        <w:tab/>
        <w:t>€</w:t>
      </w:r>
      <w:r>
        <w:rPr>
          <w:sz w:val="20"/>
          <w:szCs w:val="20"/>
        </w:rPr>
        <w:tab/>
      </w:r>
      <w:r w:rsidRPr="00DE560B">
        <w:rPr>
          <w:sz w:val="20"/>
          <w:szCs w:val="20"/>
        </w:rPr>
        <w:t>600,-</w:t>
      </w:r>
    </w:p>
    <w:p w14:paraId="4294B925" w14:textId="77777777" w:rsidR="00885665" w:rsidRDefault="00885665" w:rsidP="00885665">
      <w:pPr>
        <w:pStyle w:val="Lijstalinea"/>
        <w:numPr>
          <w:ilvl w:val="0"/>
          <w:numId w:val="1"/>
        </w:numPr>
        <w:tabs>
          <w:tab w:val="left" w:pos="3969"/>
          <w:tab w:val="decimal" w:pos="4678"/>
        </w:tabs>
        <w:rPr>
          <w:sz w:val="20"/>
          <w:szCs w:val="20"/>
        </w:rPr>
      </w:pPr>
      <w:r>
        <w:rPr>
          <w:sz w:val="20"/>
          <w:szCs w:val="20"/>
        </w:rPr>
        <w:t xml:space="preserve">Middelgrote werkgroep (20-49 RA): </w:t>
      </w:r>
      <w:r>
        <w:rPr>
          <w:sz w:val="20"/>
          <w:szCs w:val="20"/>
        </w:rPr>
        <w:tab/>
        <w:t>€</w:t>
      </w:r>
      <w:r>
        <w:rPr>
          <w:sz w:val="20"/>
          <w:szCs w:val="20"/>
        </w:rPr>
        <w:tab/>
        <w:t xml:space="preserve"> 1.200,-</w:t>
      </w:r>
    </w:p>
    <w:p w14:paraId="5E8F9735" w14:textId="77777777" w:rsidR="00885665" w:rsidRPr="00DE560B" w:rsidRDefault="00885665" w:rsidP="00885665">
      <w:pPr>
        <w:pStyle w:val="Lijstalinea"/>
        <w:numPr>
          <w:ilvl w:val="0"/>
          <w:numId w:val="1"/>
        </w:numPr>
        <w:tabs>
          <w:tab w:val="left" w:pos="3969"/>
          <w:tab w:val="decimal" w:pos="4678"/>
        </w:tabs>
        <w:rPr>
          <w:sz w:val="20"/>
          <w:szCs w:val="20"/>
        </w:rPr>
      </w:pPr>
      <w:r>
        <w:rPr>
          <w:sz w:val="20"/>
          <w:szCs w:val="20"/>
        </w:rPr>
        <w:t xml:space="preserve">Grote werkgroep (&gt;49 RA): </w:t>
      </w:r>
      <w:r>
        <w:rPr>
          <w:sz w:val="20"/>
          <w:szCs w:val="20"/>
        </w:rPr>
        <w:tab/>
        <w:t>€</w:t>
      </w:r>
      <w:r>
        <w:rPr>
          <w:sz w:val="20"/>
          <w:szCs w:val="20"/>
        </w:rPr>
        <w:tab/>
        <w:t xml:space="preserve"> 1.800,-</w:t>
      </w:r>
    </w:p>
    <w:p w14:paraId="45A8B321" w14:textId="77777777" w:rsidR="00885665" w:rsidRPr="00DE560B" w:rsidRDefault="00885665" w:rsidP="00885665"/>
    <w:p w14:paraId="0ADA73DF" w14:textId="77777777" w:rsidR="0057663D" w:rsidRPr="00DE560B" w:rsidRDefault="0057663D" w:rsidP="0057663D"/>
    <w:sectPr w:rsidR="0057663D" w:rsidRPr="00DE560B" w:rsidSect="0064475B">
      <w:headerReference w:type="default" r:id="rId10"/>
      <w:footerReference w:type="default" r:id="rId11"/>
      <w:pgSz w:w="11906" w:h="16838"/>
      <w:pgMar w:top="1418" w:right="719" w:bottom="1418" w:left="899"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9D34" w14:textId="77777777" w:rsidR="005A7FA5" w:rsidRDefault="005A7FA5" w:rsidP="00490F7B">
      <w:r>
        <w:separator/>
      </w:r>
    </w:p>
  </w:endnote>
  <w:endnote w:type="continuationSeparator" w:id="0">
    <w:p w14:paraId="0B5C7DDB" w14:textId="77777777" w:rsidR="005A7FA5" w:rsidRDefault="005A7FA5" w:rsidP="004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9A5" w14:textId="77777777" w:rsidR="008D2127" w:rsidRDefault="000753EA">
    <w:pPr>
      <w:pStyle w:val="Voettekst"/>
      <w:jc w:val="right"/>
    </w:pPr>
    <w:r>
      <w:fldChar w:fldCharType="begin"/>
    </w:r>
    <w:r w:rsidR="00150875">
      <w:instrText xml:space="preserve"> PAGE   \* MERGEFORMAT </w:instrText>
    </w:r>
    <w:r>
      <w:fldChar w:fldCharType="separate"/>
    </w:r>
    <w:r w:rsidR="00990AD0">
      <w:rPr>
        <w:noProof/>
      </w:rPr>
      <w:t>1</w:t>
    </w:r>
    <w:r>
      <w:rPr>
        <w:noProof/>
      </w:rPr>
      <w:fldChar w:fldCharType="end"/>
    </w:r>
  </w:p>
  <w:p w14:paraId="3CA6F2AC" w14:textId="77777777" w:rsidR="008D2127" w:rsidRDefault="008D21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DA23" w14:textId="77777777" w:rsidR="005A7FA5" w:rsidRDefault="005A7FA5" w:rsidP="00490F7B">
      <w:r>
        <w:separator/>
      </w:r>
    </w:p>
  </w:footnote>
  <w:footnote w:type="continuationSeparator" w:id="0">
    <w:p w14:paraId="7B8FFD53" w14:textId="77777777" w:rsidR="005A7FA5" w:rsidRDefault="005A7FA5" w:rsidP="0049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CAB" w14:textId="77777777" w:rsidR="00490F7B" w:rsidRDefault="00150875">
    <w:pPr>
      <w:pStyle w:val="Koptekst"/>
    </w:pPr>
    <w:r>
      <w:rPr>
        <w:noProof/>
      </w:rPr>
      <w:drawing>
        <wp:anchor distT="0" distB="0" distL="114300" distR="114300" simplePos="0" relativeHeight="251658240" behindDoc="0" locked="0" layoutInCell="1" allowOverlap="1" wp14:anchorId="49C3CC50" wp14:editId="7781EEA1">
          <wp:simplePos x="0" y="0"/>
          <wp:positionH relativeFrom="margin">
            <wp:posOffset>8195945</wp:posOffset>
          </wp:positionH>
          <wp:positionV relativeFrom="margin">
            <wp:posOffset>-701040</wp:posOffset>
          </wp:positionV>
          <wp:extent cx="1095375" cy="675005"/>
          <wp:effectExtent l="0" t="0" r="9525" b="0"/>
          <wp:wrapNone/>
          <wp:docPr id="1" name="Afbeelding 2" descr="LOGO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30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750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DFE"/>
    <w:multiLevelType w:val="hybridMultilevel"/>
    <w:tmpl w:val="1102E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DC40F5"/>
    <w:multiLevelType w:val="hybridMultilevel"/>
    <w:tmpl w:val="7554AB84"/>
    <w:lvl w:ilvl="0" w:tplc="4BF4469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3CE0089"/>
    <w:multiLevelType w:val="hybridMultilevel"/>
    <w:tmpl w:val="E8548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954A60"/>
    <w:multiLevelType w:val="hybridMultilevel"/>
    <w:tmpl w:val="1A9C23E2"/>
    <w:lvl w:ilvl="0" w:tplc="E304A680">
      <w:start w:val="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BA51A3"/>
    <w:multiLevelType w:val="hybridMultilevel"/>
    <w:tmpl w:val="CFA48348"/>
    <w:lvl w:ilvl="0" w:tplc="CE925AC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527603"/>
    <w:multiLevelType w:val="hybridMultilevel"/>
    <w:tmpl w:val="8EB08EAE"/>
    <w:lvl w:ilvl="0" w:tplc="73DAE360">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0DD45B7"/>
    <w:multiLevelType w:val="hybridMultilevel"/>
    <w:tmpl w:val="5E8A3666"/>
    <w:lvl w:ilvl="0" w:tplc="6ED08C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6A2B41"/>
    <w:multiLevelType w:val="hybridMultilevel"/>
    <w:tmpl w:val="0BD0A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5D6AAD"/>
    <w:multiLevelType w:val="hybridMultilevel"/>
    <w:tmpl w:val="13224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B14919"/>
    <w:multiLevelType w:val="hybridMultilevel"/>
    <w:tmpl w:val="37C020EA"/>
    <w:lvl w:ilvl="0" w:tplc="CE925AC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5D7F39"/>
    <w:multiLevelType w:val="hybridMultilevel"/>
    <w:tmpl w:val="428ED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F86A2F"/>
    <w:multiLevelType w:val="hybridMultilevel"/>
    <w:tmpl w:val="AA064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BB7674"/>
    <w:multiLevelType w:val="hybridMultilevel"/>
    <w:tmpl w:val="3968B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E4225E"/>
    <w:multiLevelType w:val="hybridMultilevel"/>
    <w:tmpl w:val="13D2B252"/>
    <w:lvl w:ilvl="0" w:tplc="B1EE7A3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8478C8"/>
    <w:multiLevelType w:val="hybridMultilevel"/>
    <w:tmpl w:val="39D04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162385"/>
    <w:multiLevelType w:val="hybridMultilevel"/>
    <w:tmpl w:val="FD428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182F89"/>
    <w:multiLevelType w:val="hybridMultilevel"/>
    <w:tmpl w:val="A7FE4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FD44AA"/>
    <w:multiLevelType w:val="hybridMultilevel"/>
    <w:tmpl w:val="B51C7D3C"/>
    <w:lvl w:ilvl="0" w:tplc="CE925AC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EF04C0"/>
    <w:multiLevelType w:val="hybridMultilevel"/>
    <w:tmpl w:val="EB907FE6"/>
    <w:lvl w:ilvl="0" w:tplc="CE925AC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C04AB8"/>
    <w:multiLevelType w:val="hybridMultilevel"/>
    <w:tmpl w:val="37704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BF715AD"/>
    <w:multiLevelType w:val="hybridMultilevel"/>
    <w:tmpl w:val="64161E28"/>
    <w:lvl w:ilvl="0" w:tplc="CE925AC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20"/>
  </w:num>
  <w:num w:numId="6">
    <w:abstractNumId w:val="17"/>
  </w:num>
  <w:num w:numId="7">
    <w:abstractNumId w:val="9"/>
  </w:num>
  <w:num w:numId="8">
    <w:abstractNumId w:val="11"/>
  </w:num>
  <w:num w:numId="9">
    <w:abstractNumId w:val="15"/>
  </w:num>
  <w:num w:numId="10">
    <w:abstractNumId w:val="10"/>
  </w:num>
  <w:num w:numId="11">
    <w:abstractNumId w:val="12"/>
  </w:num>
  <w:num w:numId="12">
    <w:abstractNumId w:val="18"/>
  </w:num>
  <w:num w:numId="13">
    <w:abstractNumId w:val="14"/>
  </w:num>
  <w:num w:numId="14">
    <w:abstractNumId w:val="13"/>
  </w:num>
  <w:num w:numId="15">
    <w:abstractNumId w:val="16"/>
  </w:num>
  <w:num w:numId="16">
    <w:abstractNumId w:val="2"/>
  </w:num>
  <w:num w:numId="17">
    <w:abstractNumId w:val="0"/>
  </w:num>
  <w:num w:numId="18">
    <w:abstractNumId w:val="19"/>
  </w:num>
  <w:num w:numId="19">
    <w:abstractNumId w:val="5"/>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B4"/>
    <w:rsid w:val="00025D66"/>
    <w:rsid w:val="0002797D"/>
    <w:rsid w:val="00030C42"/>
    <w:rsid w:val="00035064"/>
    <w:rsid w:val="00043FB6"/>
    <w:rsid w:val="00045F99"/>
    <w:rsid w:val="000753EA"/>
    <w:rsid w:val="00081FE8"/>
    <w:rsid w:val="0008506E"/>
    <w:rsid w:val="000C6872"/>
    <w:rsid w:val="000D3D48"/>
    <w:rsid w:val="000E47E2"/>
    <w:rsid w:val="001470B4"/>
    <w:rsid w:val="00150875"/>
    <w:rsid w:val="0016379C"/>
    <w:rsid w:val="001678C4"/>
    <w:rsid w:val="001819E1"/>
    <w:rsid w:val="00191664"/>
    <w:rsid w:val="001E5E10"/>
    <w:rsid w:val="00241864"/>
    <w:rsid w:val="00243EB7"/>
    <w:rsid w:val="00251E45"/>
    <w:rsid w:val="002543FD"/>
    <w:rsid w:val="0027590E"/>
    <w:rsid w:val="002A24B2"/>
    <w:rsid w:val="002B2B91"/>
    <w:rsid w:val="002B71D4"/>
    <w:rsid w:val="002C1CC2"/>
    <w:rsid w:val="002D4230"/>
    <w:rsid w:val="002E1B1A"/>
    <w:rsid w:val="00302EC9"/>
    <w:rsid w:val="003261E0"/>
    <w:rsid w:val="0034589D"/>
    <w:rsid w:val="00365583"/>
    <w:rsid w:val="00383CBA"/>
    <w:rsid w:val="003A6832"/>
    <w:rsid w:val="003B2D3E"/>
    <w:rsid w:val="003B7D80"/>
    <w:rsid w:val="003D1151"/>
    <w:rsid w:val="003F58B3"/>
    <w:rsid w:val="003F6762"/>
    <w:rsid w:val="00417EBC"/>
    <w:rsid w:val="00423764"/>
    <w:rsid w:val="00445D7A"/>
    <w:rsid w:val="00472BC7"/>
    <w:rsid w:val="00490F7B"/>
    <w:rsid w:val="00500408"/>
    <w:rsid w:val="005039E9"/>
    <w:rsid w:val="00505B1A"/>
    <w:rsid w:val="00517915"/>
    <w:rsid w:val="00542400"/>
    <w:rsid w:val="0057663D"/>
    <w:rsid w:val="005A31F6"/>
    <w:rsid w:val="005A7FA5"/>
    <w:rsid w:val="005E4313"/>
    <w:rsid w:val="005E62A5"/>
    <w:rsid w:val="005F3395"/>
    <w:rsid w:val="00616EB7"/>
    <w:rsid w:val="0064475B"/>
    <w:rsid w:val="00654897"/>
    <w:rsid w:val="0069247F"/>
    <w:rsid w:val="006A248B"/>
    <w:rsid w:val="006B34AB"/>
    <w:rsid w:val="006B729C"/>
    <w:rsid w:val="006E5196"/>
    <w:rsid w:val="0071510F"/>
    <w:rsid w:val="007413B2"/>
    <w:rsid w:val="007709ED"/>
    <w:rsid w:val="00780AAF"/>
    <w:rsid w:val="007858A8"/>
    <w:rsid w:val="007D765B"/>
    <w:rsid w:val="00800452"/>
    <w:rsid w:val="00813671"/>
    <w:rsid w:val="00832B47"/>
    <w:rsid w:val="0087051E"/>
    <w:rsid w:val="0088428C"/>
    <w:rsid w:val="00885665"/>
    <w:rsid w:val="00893ED6"/>
    <w:rsid w:val="008A3600"/>
    <w:rsid w:val="008C7AE3"/>
    <w:rsid w:val="008D2127"/>
    <w:rsid w:val="009050C3"/>
    <w:rsid w:val="0092494E"/>
    <w:rsid w:val="009413D0"/>
    <w:rsid w:val="0098190D"/>
    <w:rsid w:val="00990AD0"/>
    <w:rsid w:val="009D4B0F"/>
    <w:rsid w:val="009D5167"/>
    <w:rsid w:val="009E3984"/>
    <w:rsid w:val="00A53DCF"/>
    <w:rsid w:val="00AA6A91"/>
    <w:rsid w:val="00AB7235"/>
    <w:rsid w:val="00B01E6B"/>
    <w:rsid w:val="00B42706"/>
    <w:rsid w:val="00B44E26"/>
    <w:rsid w:val="00B5036F"/>
    <w:rsid w:val="00BE50A2"/>
    <w:rsid w:val="00BF5B7A"/>
    <w:rsid w:val="00C34017"/>
    <w:rsid w:val="00CD28FB"/>
    <w:rsid w:val="00CE7FBF"/>
    <w:rsid w:val="00CF1262"/>
    <w:rsid w:val="00CF4E43"/>
    <w:rsid w:val="00CF5D57"/>
    <w:rsid w:val="00D039A7"/>
    <w:rsid w:val="00D07DC7"/>
    <w:rsid w:val="00D17D80"/>
    <w:rsid w:val="00D4736B"/>
    <w:rsid w:val="00D84887"/>
    <w:rsid w:val="00DB2B01"/>
    <w:rsid w:val="00DD04B2"/>
    <w:rsid w:val="00DD798D"/>
    <w:rsid w:val="00DE6538"/>
    <w:rsid w:val="00E176D3"/>
    <w:rsid w:val="00E24BCD"/>
    <w:rsid w:val="00E26ABE"/>
    <w:rsid w:val="00E36F6D"/>
    <w:rsid w:val="00E937A6"/>
    <w:rsid w:val="00E95B52"/>
    <w:rsid w:val="00EC1786"/>
    <w:rsid w:val="00EF5E7E"/>
    <w:rsid w:val="00F0611A"/>
    <w:rsid w:val="00F81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C3B8D"/>
  <w15:docId w15:val="{8800EA1B-3CBD-466C-B120-9C6128FD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3600"/>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16379C"/>
    <w:rPr>
      <w:color w:val="0000FF"/>
      <w:u w:val="single"/>
    </w:rPr>
  </w:style>
  <w:style w:type="paragraph" w:styleId="Koptekst">
    <w:name w:val="header"/>
    <w:basedOn w:val="Standaard"/>
    <w:link w:val="KoptekstChar"/>
    <w:uiPriority w:val="99"/>
    <w:unhideWhenUsed/>
    <w:rsid w:val="00490F7B"/>
    <w:pPr>
      <w:tabs>
        <w:tab w:val="center" w:pos="4536"/>
        <w:tab w:val="right" w:pos="9072"/>
      </w:tabs>
    </w:pPr>
  </w:style>
  <w:style w:type="character" w:customStyle="1" w:styleId="KoptekstChar">
    <w:name w:val="Koptekst Char"/>
    <w:basedOn w:val="Standaardalinea-lettertype"/>
    <w:link w:val="Koptekst"/>
    <w:uiPriority w:val="99"/>
    <w:rsid w:val="00490F7B"/>
    <w:rPr>
      <w:rFonts w:ascii="Arial" w:hAnsi="Arial"/>
    </w:rPr>
  </w:style>
  <w:style w:type="paragraph" w:styleId="Voettekst">
    <w:name w:val="footer"/>
    <w:basedOn w:val="Standaard"/>
    <w:link w:val="VoettekstChar"/>
    <w:uiPriority w:val="99"/>
    <w:unhideWhenUsed/>
    <w:rsid w:val="00490F7B"/>
    <w:pPr>
      <w:tabs>
        <w:tab w:val="center" w:pos="4536"/>
        <w:tab w:val="right" w:pos="9072"/>
      </w:tabs>
    </w:pPr>
  </w:style>
  <w:style w:type="character" w:customStyle="1" w:styleId="VoettekstChar">
    <w:name w:val="Voettekst Char"/>
    <w:basedOn w:val="Standaardalinea-lettertype"/>
    <w:link w:val="Voettekst"/>
    <w:uiPriority w:val="99"/>
    <w:rsid w:val="00490F7B"/>
    <w:rPr>
      <w:rFonts w:ascii="Arial" w:hAnsi="Arial"/>
    </w:rPr>
  </w:style>
  <w:style w:type="paragraph" w:styleId="Lijstalinea">
    <w:name w:val="List Paragraph"/>
    <w:basedOn w:val="Standaard"/>
    <w:uiPriority w:val="34"/>
    <w:qFormat/>
    <w:rsid w:val="0057663D"/>
    <w:pPr>
      <w:ind w:left="720"/>
      <w:contextualSpacing/>
    </w:pPr>
    <w:rPr>
      <w:rFonts w:cs="Arial"/>
      <w:sz w:val="24"/>
      <w:szCs w:val="24"/>
    </w:rPr>
  </w:style>
  <w:style w:type="paragraph" w:styleId="Ballontekst">
    <w:name w:val="Balloon Text"/>
    <w:basedOn w:val="Standaard"/>
    <w:link w:val="BallontekstChar"/>
    <w:uiPriority w:val="99"/>
    <w:semiHidden/>
    <w:unhideWhenUsed/>
    <w:rsid w:val="003D11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365">
      <w:bodyDiv w:val="1"/>
      <w:marLeft w:val="0"/>
      <w:marRight w:val="0"/>
      <w:marTop w:val="0"/>
      <w:marBottom w:val="0"/>
      <w:divBdr>
        <w:top w:val="none" w:sz="0" w:space="0" w:color="auto"/>
        <w:left w:val="none" w:sz="0" w:space="0" w:color="auto"/>
        <w:bottom w:val="none" w:sz="0" w:space="0" w:color="auto"/>
        <w:right w:val="none" w:sz="0" w:space="0" w:color="auto"/>
      </w:divBdr>
    </w:div>
    <w:div w:id="121583395">
      <w:bodyDiv w:val="1"/>
      <w:marLeft w:val="0"/>
      <w:marRight w:val="0"/>
      <w:marTop w:val="0"/>
      <w:marBottom w:val="0"/>
      <w:divBdr>
        <w:top w:val="none" w:sz="0" w:space="0" w:color="auto"/>
        <w:left w:val="none" w:sz="0" w:space="0" w:color="auto"/>
        <w:bottom w:val="none" w:sz="0" w:space="0" w:color="auto"/>
        <w:right w:val="none" w:sz="0" w:space="0" w:color="auto"/>
      </w:divBdr>
    </w:div>
    <w:div w:id="270863965">
      <w:bodyDiv w:val="1"/>
      <w:marLeft w:val="0"/>
      <w:marRight w:val="0"/>
      <w:marTop w:val="0"/>
      <w:marBottom w:val="0"/>
      <w:divBdr>
        <w:top w:val="none" w:sz="0" w:space="0" w:color="auto"/>
        <w:left w:val="none" w:sz="0" w:space="0" w:color="auto"/>
        <w:bottom w:val="none" w:sz="0" w:space="0" w:color="auto"/>
        <w:right w:val="none" w:sz="0" w:space="0" w:color="auto"/>
      </w:divBdr>
    </w:div>
    <w:div w:id="316109178">
      <w:bodyDiv w:val="1"/>
      <w:marLeft w:val="0"/>
      <w:marRight w:val="0"/>
      <w:marTop w:val="0"/>
      <w:marBottom w:val="0"/>
      <w:divBdr>
        <w:top w:val="none" w:sz="0" w:space="0" w:color="auto"/>
        <w:left w:val="none" w:sz="0" w:space="0" w:color="auto"/>
        <w:bottom w:val="none" w:sz="0" w:space="0" w:color="auto"/>
        <w:right w:val="none" w:sz="0" w:space="0" w:color="auto"/>
      </w:divBdr>
    </w:div>
    <w:div w:id="743528389">
      <w:bodyDiv w:val="1"/>
      <w:marLeft w:val="0"/>
      <w:marRight w:val="0"/>
      <w:marTop w:val="0"/>
      <w:marBottom w:val="0"/>
      <w:divBdr>
        <w:top w:val="none" w:sz="0" w:space="0" w:color="auto"/>
        <w:left w:val="none" w:sz="0" w:space="0" w:color="auto"/>
        <w:bottom w:val="none" w:sz="0" w:space="0" w:color="auto"/>
        <w:right w:val="none" w:sz="0" w:space="0" w:color="auto"/>
      </w:divBdr>
    </w:div>
    <w:div w:id="879166731">
      <w:bodyDiv w:val="1"/>
      <w:marLeft w:val="0"/>
      <w:marRight w:val="0"/>
      <w:marTop w:val="0"/>
      <w:marBottom w:val="0"/>
      <w:divBdr>
        <w:top w:val="none" w:sz="0" w:space="0" w:color="auto"/>
        <w:left w:val="none" w:sz="0" w:space="0" w:color="auto"/>
        <w:bottom w:val="none" w:sz="0" w:space="0" w:color="auto"/>
        <w:right w:val="none" w:sz="0" w:space="0" w:color="auto"/>
      </w:divBdr>
    </w:div>
    <w:div w:id="1035084590">
      <w:bodyDiv w:val="1"/>
      <w:marLeft w:val="0"/>
      <w:marRight w:val="0"/>
      <w:marTop w:val="0"/>
      <w:marBottom w:val="0"/>
      <w:divBdr>
        <w:top w:val="none" w:sz="0" w:space="0" w:color="auto"/>
        <w:left w:val="none" w:sz="0" w:space="0" w:color="auto"/>
        <w:bottom w:val="none" w:sz="0" w:space="0" w:color="auto"/>
        <w:right w:val="none" w:sz="0" w:space="0" w:color="auto"/>
      </w:divBdr>
    </w:div>
    <w:div w:id="1787774508">
      <w:bodyDiv w:val="1"/>
      <w:marLeft w:val="0"/>
      <w:marRight w:val="0"/>
      <w:marTop w:val="0"/>
      <w:marBottom w:val="0"/>
      <w:divBdr>
        <w:top w:val="none" w:sz="0" w:space="0" w:color="auto"/>
        <w:left w:val="none" w:sz="0" w:space="0" w:color="auto"/>
        <w:bottom w:val="none" w:sz="0" w:space="0" w:color="auto"/>
        <w:right w:val="none" w:sz="0" w:space="0" w:color="auto"/>
      </w:divBdr>
    </w:div>
    <w:div w:id="18897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14466D87C5741BF43CD8B4AE96E9A" ma:contentTypeVersion="9" ma:contentTypeDescription="Een nieuw document maken." ma:contentTypeScope="" ma:versionID="9cbd5d0a12395c9a549a30e245b5c297">
  <xsd:schema xmlns:xsd="http://www.w3.org/2001/XMLSchema" xmlns:xs="http://www.w3.org/2001/XMLSchema" xmlns:p="http://schemas.microsoft.com/office/2006/metadata/properties" xmlns:ns2="052c7ca7-29a8-40ce-b69d-57e244d6e2dd" xmlns:ns3="e4e82c74-a0bf-4306-9e6d-17f18d688b09" targetNamespace="http://schemas.microsoft.com/office/2006/metadata/properties" ma:root="true" ma:fieldsID="3f8fec4ac1f7890cda029faa96c377ac" ns2:_="" ns3:_="">
    <xsd:import namespace="052c7ca7-29a8-40ce-b69d-57e244d6e2dd"/>
    <xsd:import namespace="e4e82c74-a0bf-4306-9e6d-17f18d688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7ca7-29a8-40ce-b69d-57e244d6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82c74-a0bf-4306-9e6d-17f18d688b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BC349-D082-45DE-96B0-29D96FF1203D}">
  <ds:schemaRefs>
    <ds:schemaRef ds:uri="http://schemas.microsoft.com/sharepoint/v3/contenttype/forms"/>
  </ds:schemaRefs>
</ds:datastoreItem>
</file>

<file path=customXml/itemProps2.xml><?xml version="1.0" encoding="utf-8"?>
<ds:datastoreItem xmlns:ds="http://schemas.openxmlformats.org/officeDocument/2006/customXml" ds:itemID="{C1DC462F-57EC-406C-92CF-55ABDD5B3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877C5-DAB7-47C4-8CC7-2D525C53317A}"/>
</file>

<file path=docProps/app.xml><?xml version="1.0" encoding="utf-8"?>
<Properties xmlns="http://schemas.openxmlformats.org/officeDocument/2006/extended-properties" xmlns:vt="http://schemas.openxmlformats.org/officeDocument/2006/docPropsVTypes">
  <Template>Normal</Template>
  <TotalTime>10</TotalTime>
  <Pages>3</Pages>
  <Words>898</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Concept-Format (2/9/08) voor Jaarplan van de VRA-geaccrediteerde werkgroepen</vt:lpstr>
    </vt:vector>
  </TitlesOfParts>
  <Company>VRA</Company>
  <LinksUpToDate>false</LinksUpToDate>
  <CharactersWithSpaces>5829</CharactersWithSpaces>
  <SharedDoc>false</SharedDoc>
  <HLinks>
    <vt:vector size="6" baseType="variant">
      <vt:variant>
        <vt:i4>4915243</vt:i4>
      </vt:variant>
      <vt:variant>
        <vt:i4>0</vt:i4>
      </vt:variant>
      <vt:variant>
        <vt:i4>0</vt:i4>
      </vt:variant>
      <vt:variant>
        <vt:i4>5</vt:i4>
      </vt:variant>
      <vt:variant>
        <vt:lpwstr>mailto:r.haenen@orbisconcern.nl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Concept-Format (2/9/08) voor Jaarplan van de VRA-geaccrediteerde werkgroepen</dc:title>
  <dc:creator>Janny Landheer</dc:creator>
  <cp:lastModifiedBy>Elbrich Jagersma</cp:lastModifiedBy>
  <cp:revision>5</cp:revision>
  <cp:lastPrinted>2022-03-15T12:52:00Z</cp:lastPrinted>
  <dcterms:created xsi:type="dcterms:W3CDTF">2022-11-27T09:08:00Z</dcterms:created>
  <dcterms:modified xsi:type="dcterms:W3CDTF">2022-12-27T09:47:00Z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0x01010077551A1D3542284CBAD3E049EA512808</vt:lpwstr>
  </property>
</Properties>
</file>